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0B6" w:rsidRPr="00743D38" w:rsidRDefault="00A51B34">
      <w:pPr>
        <w:rPr>
          <w:b/>
        </w:rPr>
      </w:pPr>
      <w:r>
        <w:rPr>
          <w:b/>
        </w:rPr>
        <w:t xml:space="preserve">Data </w:t>
      </w:r>
      <w:r w:rsidR="00B93537">
        <w:rPr>
          <w:b/>
        </w:rPr>
        <w:t>and Exams Manager</w:t>
      </w:r>
      <w:r w:rsidR="00ED2A01" w:rsidRPr="00743D3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ED2A01" w:rsidTr="00157400">
        <w:tc>
          <w:tcPr>
            <w:tcW w:w="15388" w:type="dxa"/>
            <w:gridSpan w:val="2"/>
            <w:shd w:val="clear" w:color="auto" w:fill="FBE4D5" w:themeFill="accent2" w:themeFillTint="33"/>
          </w:tcPr>
          <w:p w:rsidR="00ED2A01" w:rsidRPr="00743D38" w:rsidRDefault="00ED2A01">
            <w:pPr>
              <w:rPr>
                <w:b/>
              </w:rPr>
            </w:pPr>
            <w:r w:rsidRPr="00743D38">
              <w:rPr>
                <w:b/>
              </w:rPr>
              <w:t>Job description</w:t>
            </w:r>
          </w:p>
        </w:tc>
      </w:tr>
      <w:tr w:rsidR="00ED2A01" w:rsidTr="00157400">
        <w:tc>
          <w:tcPr>
            <w:tcW w:w="2689" w:type="dxa"/>
            <w:shd w:val="clear" w:color="auto" w:fill="FBE4D5" w:themeFill="accent2" w:themeFillTint="33"/>
          </w:tcPr>
          <w:p w:rsidR="00ED2A01" w:rsidRPr="00743D38" w:rsidRDefault="00ED2A01">
            <w:pPr>
              <w:rPr>
                <w:b/>
              </w:rPr>
            </w:pPr>
            <w:r w:rsidRPr="00743D38">
              <w:rPr>
                <w:b/>
              </w:rPr>
              <w:t>Job title</w:t>
            </w:r>
          </w:p>
        </w:tc>
        <w:tc>
          <w:tcPr>
            <w:tcW w:w="12699" w:type="dxa"/>
          </w:tcPr>
          <w:p w:rsidR="00ED2A01" w:rsidRPr="00F67203" w:rsidRDefault="003F47B3" w:rsidP="003F47B3">
            <w:pPr>
              <w:rPr>
                <w:b/>
              </w:rPr>
            </w:pPr>
            <w:r>
              <w:rPr>
                <w:b/>
              </w:rPr>
              <w:t>Data and Exams Manager</w:t>
            </w:r>
            <w:r w:rsidRPr="00743D38">
              <w:rPr>
                <w:b/>
              </w:rPr>
              <w:t xml:space="preserve"> </w:t>
            </w:r>
          </w:p>
        </w:tc>
      </w:tr>
      <w:tr w:rsidR="00ED2A01" w:rsidTr="00157400">
        <w:tc>
          <w:tcPr>
            <w:tcW w:w="2689" w:type="dxa"/>
            <w:shd w:val="clear" w:color="auto" w:fill="FBE4D5" w:themeFill="accent2" w:themeFillTint="33"/>
          </w:tcPr>
          <w:p w:rsidR="00ED2A01" w:rsidRPr="00743D38" w:rsidRDefault="008D6445">
            <w:pPr>
              <w:rPr>
                <w:b/>
              </w:rPr>
            </w:pPr>
            <w:r w:rsidRPr="00743D38">
              <w:rPr>
                <w:b/>
              </w:rPr>
              <w:t>Reporting to:</w:t>
            </w:r>
          </w:p>
        </w:tc>
        <w:tc>
          <w:tcPr>
            <w:tcW w:w="12699" w:type="dxa"/>
          </w:tcPr>
          <w:p w:rsidR="00ED2A01" w:rsidRDefault="003F1A93">
            <w:r>
              <w:t xml:space="preserve">Deputy Head Teacher </w:t>
            </w:r>
          </w:p>
        </w:tc>
      </w:tr>
      <w:tr w:rsidR="00ED2A01" w:rsidTr="00157400">
        <w:tc>
          <w:tcPr>
            <w:tcW w:w="2689" w:type="dxa"/>
            <w:shd w:val="clear" w:color="auto" w:fill="FBE4D5" w:themeFill="accent2" w:themeFillTint="33"/>
          </w:tcPr>
          <w:p w:rsidR="00ED2A01" w:rsidRPr="00743D38" w:rsidRDefault="008D6445">
            <w:pPr>
              <w:rPr>
                <w:b/>
              </w:rPr>
            </w:pPr>
            <w:r w:rsidRPr="00743D38">
              <w:rPr>
                <w:b/>
              </w:rPr>
              <w:t>Role overview</w:t>
            </w:r>
          </w:p>
        </w:tc>
        <w:tc>
          <w:tcPr>
            <w:tcW w:w="12699" w:type="dxa"/>
          </w:tcPr>
          <w:p w:rsidR="00ED2A01" w:rsidRDefault="003F1A93">
            <w:r>
              <w:t>T</w:t>
            </w:r>
            <w:r>
              <w:t>o be responsible for the efficient and effective running of all internal and external examinations within for the school, including liaising with staff, pupils, invigilators and examination</w:t>
            </w:r>
            <w:r>
              <w:t xml:space="preserve">. </w:t>
            </w:r>
            <w:r>
              <w:t>To be responsible for academy’s development and use of their Management Information System (SIMS) to support school improvement and data systems</w:t>
            </w:r>
            <w:r>
              <w:t>.</w:t>
            </w:r>
          </w:p>
          <w:p w:rsidR="003F1A93" w:rsidRDefault="003F1A93"/>
          <w:p w:rsidR="003F1A93" w:rsidRDefault="003F1A93"/>
        </w:tc>
      </w:tr>
      <w:tr w:rsidR="00ED2A01" w:rsidTr="00157400">
        <w:tc>
          <w:tcPr>
            <w:tcW w:w="2689" w:type="dxa"/>
            <w:shd w:val="clear" w:color="auto" w:fill="FBE4D5" w:themeFill="accent2" w:themeFillTint="33"/>
          </w:tcPr>
          <w:p w:rsidR="00ED2A01" w:rsidRDefault="008D6445">
            <w:pPr>
              <w:rPr>
                <w:b/>
              </w:rPr>
            </w:pPr>
            <w:r w:rsidRPr="00743D38">
              <w:rPr>
                <w:b/>
              </w:rPr>
              <w:t>Main duties and responsibilities</w:t>
            </w:r>
          </w:p>
          <w:p w:rsidR="003F1A93" w:rsidRPr="00743D38" w:rsidRDefault="003F1A93">
            <w:pPr>
              <w:rPr>
                <w:b/>
              </w:rPr>
            </w:pPr>
            <w:r>
              <w:t>Operational Management</w:t>
            </w:r>
          </w:p>
        </w:tc>
        <w:tc>
          <w:tcPr>
            <w:tcW w:w="12699" w:type="dxa"/>
          </w:tcPr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Oversee all arrangements for all public examination entries.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Responsible for the overall smooth running of internal and external examinations, ensuring that all administration and preparation is undertaken.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examination entries and store securely and send completed examination papers to examination boards by deadlines.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>Prepares</w:t>
            </w:r>
            <w:r>
              <w:t xml:space="preserve"> for examinations, including setting up the room, attendance registers, storing papers securely, providing and checking seating plans and stationery.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Undertake exam invigilation duties.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Organise appropriate arrangements for the support of candidates with special examination requirements.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Deal with issues relating to appeals, remarking and other administrative issues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To oversee the delivery of student reports including responsibility for data input, analysis and reporting.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Co-ordination of the school census.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Work with the Data Manager to set up complex formula for analysing student performance data. </w:t>
            </w:r>
          </w:p>
          <w:p w:rsidR="003F1A93" w:rsidRDefault="003F1A93" w:rsidP="003F1A93">
            <w:pPr>
              <w:pStyle w:val="ListParagraph"/>
              <w:numPr>
                <w:ilvl w:val="0"/>
                <w:numId w:val="4"/>
              </w:numPr>
            </w:pPr>
            <w:r>
              <w:t xml:space="preserve">Managing and maintain the SIMS student data base. </w:t>
            </w:r>
          </w:p>
          <w:p w:rsidR="00AB7653" w:rsidRDefault="00AB7653" w:rsidP="003F1A93">
            <w:pPr>
              <w:pStyle w:val="ListParagraph"/>
              <w:numPr>
                <w:ilvl w:val="0"/>
                <w:numId w:val="4"/>
              </w:numPr>
            </w:pPr>
            <w:r>
              <w:t>Managing day to day cover.</w:t>
            </w:r>
          </w:p>
          <w:p w:rsidR="00ED2A01" w:rsidRDefault="00ED2A01" w:rsidP="003F1A93">
            <w:pPr>
              <w:pStyle w:val="ListParagraph"/>
              <w:ind w:left="1440"/>
            </w:pPr>
          </w:p>
        </w:tc>
      </w:tr>
      <w:tr w:rsidR="003F1A93" w:rsidTr="00157400">
        <w:tc>
          <w:tcPr>
            <w:tcW w:w="2689" w:type="dxa"/>
            <w:shd w:val="clear" w:color="auto" w:fill="FBE4D5" w:themeFill="accent2" w:themeFillTint="33"/>
          </w:tcPr>
          <w:p w:rsidR="003F1A93" w:rsidRPr="00743D38" w:rsidRDefault="003F1A93">
            <w:pPr>
              <w:rPr>
                <w:b/>
              </w:rPr>
            </w:pPr>
            <w:r>
              <w:t>Communications</w:t>
            </w:r>
          </w:p>
        </w:tc>
        <w:tc>
          <w:tcPr>
            <w:tcW w:w="12699" w:type="dxa"/>
          </w:tcPr>
          <w:p w:rsidR="00AB7653" w:rsidRDefault="003F1A93" w:rsidP="00AB7653">
            <w:pPr>
              <w:pStyle w:val="ListParagraph"/>
              <w:numPr>
                <w:ilvl w:val="0"/>
                <w:numId w:val="6"/>
              </w:numPr>
            </w:pPr>
            <w:r>
              <w:t xml:space="preserve">Liaise with examination boards to ensure that accurate administration of all examinations, including ensuring compliance with examination boards rules, coursework requirements. </w:t>
            </w:r>
          </w:p>
          <w:p w:rsidR="00AB7653" w:rsidRDefault="003F1A93" w:rsidP="00AB7653">
            <w:pPr>
              <w:pStyle w:val="ListParagraph"/>
              <w:numPr>
                <w:ilvl w:val="0"/>
                <w:numId w:val="6"/>
              </w:numPr>
            </w:pPr>
            <w:r>
              <w:t xml:space="preserve">Provides advice and disseminates examination information to staff, pupils and parents/carers, including exam and invigilation timetables, guidelines and querying results. </w:t>
            </w:r>
          </w:p>
          <w:p w:rsidR="003F1A93" w:rsidRDefault="003F1A93" w:rsidP="00AB7653">
            <w:pPr>
              <w:pStyle w:val="ListParagraph"/>
              <w:numPr>
                <w:ilvl w:val="0"/>
                <w:numId w:val="6"/>
              </w:numPr>
            </w:pPr>
            <w:r>
              <w:t>Liaises with staff/heads of departments regarding pupil examination entries and data analysis.</w:t>
            </w:r>
          </w:p>
        </w:tc>
      </w:tr>
      <w:tr w:rsidR="00AB7653" w:rsidTr="00157400">
        <w:tc>
          <w:tcPr>
            <w:tcW w:w="2689" w:type="dxa"/>
            <w:shd w:val="clear" w:color="auto" w:fill="FBE4D5" w:themeFill="accent2" w:themeFillTint="33"/>
          </w:tcPr>
          <w:p w:rsidR="00AB7653" w:rsidRDefault="00AB7653">
            <w:r>
              <w:t>Resource management</w:t>
            </w:r>
          </w:p>
        </w:tc>
        <w:tc>
          <w:tcPr>
            <w:tcW w:w="12699" w:type="dxa"/>
          </w:tcPr>
          <w:p w:rsidR="00AB7653" w:rsidRDefault="00AB7653" w:rsidP="00AB7653">
            <w:pPr>
              <w:pStyle w:val="ListParagraph"/>
              <w:numPr>
                <w:ilvl w:val="0"/>
                <w:numId w:val="8"/>
              </w:numPr>
            </w:pPr>
            <w:r>
              <w:t>Organises exam invigilators, including timetabling, allocation of work, training and ensuring up to date information is provided to them.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8"/>
              </w:numPr>
            </w:pPr>
            <w:r>
              <w:t>Responsible for the safe storage of the examinations papers, examination certificates and examination results.</w:t>
            </w:r>
          </w:p>
        </w:tc>
      </w:tr>
      <w:tr w:rsidR="00AB7653" w:rsidTr="00157400">
        <w:tc>
          <w:tcPr>
            <w:tcW w:w="2689" w:type="dxa"/>
            <w:shd w:val="clear" w:color="auto" w:fill="FBE4D5" w:themeFill="accent2" w:themeFillTint="33"/>
          </w:tcPr>
          <w:p w:rsidR="00AB7653" w:rsidRDefault="00AB7653">
            <w:r>
              <w:t>Safeguarding</w:t>
            </w:r>
          </w:p>
        </w:tc>
        <w:tc>
          <w:tcPr>
            <w:tcW w:w="12699" w:type="dxa"/>
          </w:tcPr>
          <w:p w:rsidR="00AB7653" w:rsidRDefault="00AB7653" w:rsidP="00AB7653">
            <w:pPr>
              <w:pStyle w:val="ListParagraph"/>
              <w:numPr>
                <w:ilvl w:val="0"/>
                <w:numId w:val="10"/>
              </w:numPr>
            </w:pPr>
            <w:r>
              <w:t>To be committed to safeguarding and promote the welfare of Children, young people and adults, raising concerns as appropriate.</w:t>
            </w:r>
          </w:p>
        </w:tc>
      </w:tr>
      <w:tr w:rsidR="00AB7653" w:rsidTr="00157400">
        <w:tc>
          <w:tcPr>
            <w:tcW w:w="2689" w:type="dxa"/>
            <w:shd w:val="clear" w:color="auto" w:fill="FBE4D5" w:themeFill="accent2" w:themeFillTint="33"/>
          </w:tcPr>
          <w:p w:rsidR="00AB7653" w:rsidRDefault="00AB7653">
            <w:r>
              <w:t>Systems and Information</w:t>
            </w:r>
          </w:p>
        </w:tc>
        <w:tc>
          <w:tcPr>
            <w:tcW w:w="12699" w:type="dxa"/>
          </w:tcPr>
          <w:p w:rsidR="00AB7653" w:rsidRDefault="00AB7653" w:rsidP="00AB7653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data and analysis writing reports as appropriate.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0"/>
              </w:numPr>
            </w:pPr>
            <w:r>
              <w:t xml:space="preserve">Working with the Data Manager to create effective information systems.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0"/>
              </w:numPr>
            </w:pPr>
            <w:r>
              <w:t>Keep up to date with the necessary policies, procedures, rules and regulations laid down by the different examination bodies</w:t>
            </w:r>
          </w:p>
        </w:tc>
      </w:tr>
      <w:tr w:rsidR="00AB7653" w:rsidTr="00157400">
        <w:tc>
          <w:tcPr>
            <w:tcW w:w="2689" w:type="dxa"/>
            <w:shd w:val="clear" w:color="auto" w:fill="FBE4D5" w:themeFill="accent2" w:themeFillTint="33"/>
          </w:tcPr>
          <w:p w:rsidR="00AB7653" w:rsidRDefault="00AB7653">
            <w:r>
              <w:lastRenderedPageBreak/>
              <w:t>Planning and Organising</w:t>
            </w:r>
          </w:p>
        </w:tc>
        <w:tc>
          <w:tcPr>
            <w:tcW w:w="12699" w:type="dxa"/>
          </w:tcPr>
          <w:p w:rsidR="00AB7653" w:rsidRDefault="00AB7653" w:rsidP="00AB7653">
            <w:pPr>
              <w:pStyle w:val="ListParagraph"/>
            </w:pPr>
            <w:r>
              <w:t>Lead role in coordinating the arrangements for internal examinations, development of exam timetables and coordination of exam invigilators</w:t>
            </w:r>
          </w:p>
        </w:tc>
      </w:tr>
    </w:tbl>
    <w:p w:rsidR="00ED2A01" w:rsidRDefault="00ED2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5964"/>
        <w:gridCol w:w="5103"/>
        <w:gridCol w:w="2635"/>
      </w:tblGrid>
      <w:tr w:rsidR="00157400" w:rsidTr="004428FE">
        <w:tc>
          <w:tcPr>
            <w:tcW w:w="15388" w:type="dxa"/>
            <w:gridSpan w:val="4"/>
            <w:shd w:val="clear" w:color="auto" w:fill="FBE4D5" w:themeFill="accent2" w:themeFillTint="33"/>
          </w:tcPr>
          <w:p w:rsidR="00157400" w:rsidRPr="00743D38" w:rsidRDefault="00157400">
            <w:pPr>
              <w:rPr>
                <w:b/>
              </w:rPr>
            </w:pPr>
            <w:r w:rsidRPr="00743D38">
              <w:rPr>
                <w:b/>
              </w:rPr>
              <w:t>Person specification</w:t>
            </w:r>
          </w:p>
        </w:tc>
      </w:tr>
      <w:tr w:rsidR="00157400" w:rsidTr="00157400">
        <w:tc>
          <w:tcPr>
            <w:tcW w:w="1686" w:type="dxa"/>
            <w:shd w:val="clear" w:color="auto" w:fill="FBE4D5" w:themeFill="accent2" w:themeFillTint="33"/>
          </w:tcPr>
          <w:p w:rsidR="00157400" w:rsidRPr="00743D38" w:rsidRDefault="00157400">
            <w:pPr>
              <w:rPr>
                <w:b/>
              </w:rPr>
            </w:pPr>
          </w:p>
        </w:tc>
        <w:tc>
          <w:tcPr>
            <w:tcW w:w="5964" w:type="dxa"/>
            <w:shd w:val="clear" w:color="auto" w:fill="FBE4D5" w:themeFill="accent2" w:themeFillTint="33"/>
          </w:tcPr>
          <w:p w:rsidR="00157400" w:rsidRPr="00743D38" w:rsidRDefault="00157400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157400" w:rsidRPr="00743D38" w:rsidRDefault="00157400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157400" w:rsidRDefault="00157400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157400" w:rsidTr="00157400">
        <w:tc>
          <w:tcPr>
            <w:tcW w:w="1686" w:type="dxa"/>
            <w:shd w:val="clear" w:color="auto" w:fill="FBE4D5" w:themeFill="accent2" w:themeFillTint="33"/>
          </w:tcPr>
          <w:p w:rsidR="00157400" w:rsidRPr="00743D38" w:rsidRDefault="00157400">
            <w:pPr>
              <w:rPr>
                <w:b/>
              </w:rPr>
            </w:pPr>
            <w:r w:rsidRPr="00743D38">
              <w:rPr>
                <w:b/>
              </w:rPr>
              <w:t>Qualifications</w:t>
            </w:r>
          </w:p>
        </w:tc>
        <w:tc>
          <w:tcPr>
            <w:tcW w:w="5964" w:type="dxa"/>
          </w:tcPr>
          <w:p w:rsidR="00AB7653" w:rsidRDefault="00AB7653" w:rsidP="00AB7653">
            <w:pPr>
              <w:pStyle w:val="ListParagraph"/>
              <w:numPr>
                <w:ilvl w:val="0"/>
                <w:numId w:val="12"/>
              </w:numPr>
            </w:pPr>
            <w:r>
              <w:t xml:space="preserve">Good standard of education to evidence good numeracy and literacy. </w:t>
            </w:r>
          </w:p>
          <w:p w:rsidR="00157400" w:rsidRDefault="00AB7653" w:rsidP="00AB7653">
            <w:pPr>
              <w:pStyle w:val="ListParagraph"/>
              <w:numPr>
                <w:ilvl w:val="0"/>
                <w:numId w:val="12"/>
              </w:numPr>
            </w:pPr>
            <w:r>
              <w:t>Level 3 qualification in a relevant field e.g. administration</w:t>
            </w:r>
          </w:p>
        </w:tc>
        <w:tc>
          <w:tcPr>
            <w:tcW w:w="5103" w:type="dxa"/>
          </w:tcPr>
          <w:p w:rsidR="00157400" w:rsidRDefault="00157400"/>
        </w:tc>
        <w:tc>
          <w:tcPr>
            <w:tcW w:w="2635" w:type="dxa"/>
          </w:tcPr>
          <w:p w:rsidR="00157400" w:rsidRDefault="00157400">
            <w:r>
              <w:t>Original certificates</w:t>
            </w:r>
          </w:p>
          <w:p w:rsidR="00157400" w:rsidRDefault="00157400">
            <w:r>
              <w:t>Application form</w:t>
            </w:r>
          </w:p>
        </w:tc>
      </w:tr>
      <w:tr w:rsidR="00157400" w:rsidTr="00157400">
        <w:tc>
          <w:tcPr>
            <w:tcW w:w="1686" w:type="dxa"/>
            <w:shd w:val="clear" w:color="auto" w:fill="FBE4D5" w:themeFill="accent2" w:themeFillTint="33"/>
          </w:tcPr>
          <w:p w:rsidR="00157400" w:rsidRPr="00743D38" w:rsidRDefault="00157400">
            <w:pPr>
              <w:rPr>
                <w:b/>
              </w:rPr>
            </w:pPr>
            <w:r w:rsidRPr="00743D38">
              <w:rPr>
                <w:b/>
              </w:rPr>
              <w:t>Experience</w:t>
            </w:r>
          </w:p>
        </w:tc>
        <w:tc>
          <w:tcPr>
            <w:tcW w:w="5964" w:type="dxa"/>
          </w:tcPr>
          <w:p w:rsidR="00AB7653" w:rsidRDefault="00AB7653" w:rsidP="00AB7653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 of working in an administration role.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 of supervising others.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 of exam invigilation. </w:t>
            </w:r>
          </w:p>
          <w:p w:rsidR="00157400" w:rsidRDefault="00AB7653" w:rsidP="00AB7653">
            <w:pPr>
              <w:pStyle w:val="ListParagraph"/>
              <w:numPr>
                <w:ilvl w:val="0"/>
                <w:numId w:val="11"/>
              </w:numPr>
            </w:pPr>
            <w:r>
              <w:t>Experience of the management information system - SIMS.net incorporating Assessment Manager and Examinations Organiser.</w:t>
            </w:r>
          </w:p>
        </w:tc>
        <w:tc>
          <w:tcPr>
            <w:tcW w:w="5103" w:type="dxa"/>
          </w:tcPr>
          <w:p w:rsidR="00157400" w:rsidRDefault="00157400"/>
        </w:tc>
        <w:tc>
          <w:tcPr>
            <w:tcW w:w="2635" w:type="dxa"/>
          </w:tcPr>
          <w:p w:rsidR="00157400" w:rsidRDefault="00157400">
            <w:r>
              <w:t>Application form</w:t>
            </w:r>
          </w:p>
          <w:p w:rsidR="00157400" w:rsidRDefault="00157400">
            <w:r>
              <w:t>Interview</w:t>
            </w:r>
          </w:p>
          <w:p w:rsidR="00157400" w:rsidRDefault="00157400">
            <w:r>
              <w:t>References</w:t>
            </w:r>
          </w:p>
        </w:tc>
      </w:tr>
      <w:tr w:rsidR="00157400" w:rsidTr="00157400">
        <w:tc>
          <w:tcPr>
            <w:tcW w:w="1686" w:type="dxa"/>
            <w:shd w:val="clear" w:color="auto" w:fill="FBE4D5" w:themeFill="accent2" w:themeFillTint="33"/>
          </w:tcPr>
          <w:p w:rsidR="00157400" w:rsidRPr="00743D38" w:rsidRDefault="00157400">
            <w:pPr>
              <w:rPr>
                <w:b/>
              </w:rPr>
            </w:pPr>
            <w:r w:rsidRPr="00743D38">
              <w:rPr>
                <w:b/>
              </w:rPr>
              <w:t>Skills and knowledge</w:t>
            </w:r>
          </w:p>
        </w:tc>
        <w:tc>
          <w:tcPr>
            <w:tcW w:w="5964" w:type="dxa"/>
          </w:tcPr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Analytical and report writing skills.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Good communication skills.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Supervisory skills.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Ability to use initiative and make decisions.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Organisational skills.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Confidentiality. </w:t>
            </w:r>
          </w:p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ICT skills. </w:t>
            </w:r>
          </w:p>
          <w:p w:rsidR="00157400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>Ability to work accurately and to deadlines.</w:t>
            </w:r>
          </w:p>
        </w:tc>
        <w:tc>
          <w:tcPr>
            <w:tcW w:w="5103" w:type="dxa"/>
          </w:tcPr>
          <w:p w:rsidR="00AB7653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 xml:space="preserve">Excel MS Office accreditation to expert level. </w:t>
            </w:r>
          </w:p>
          <w:p w:rsidR="00157400" w:rsidRDefault="00AB7653" w:rsidP="00AB7653">
            <w:pPr>
              <w:pStyle w:val="ListParagraph"/>
              <w:numPr>
                <w:ilvl w:val="0"/>
                <w:numId w:val="13"/>
              </w:numPr>
            </w:pPr>
            <w:r>
              <w:t>Knowledge of developing macros in Excel and Word.</w:t>
            </w:r>
          </w:p>
        </w:tc>
        <w:tc>
          <w:tcPr>
            <w:tcW w:w="2635" w:type="dxa"/>
          </w:tcPr>
          <w:p w:rsidR="00157400" w:rsidRDefault="00157400">
            <w:r>
              <w:t>Application form</w:t>
            </w:r>
          </w:p>
          <w:p w:rsidR="00157400" w:rsidRDefault="00157400">
            <w:r>
              <w:t>Interview</w:t>
            </w:r>
          </w:p>
          <w:p w:rsidR="00157400" w:rsidRDefault="00157400">
            <w:r>
              <w:t>References</w:t>
            </w:r>
          </w:p>
        </w:tc>
      </w:tr>
    </w:tbl>
    <w:p w:rsidR="00F67203" w:rsidRDefault="00F67203">
      <w:bookmarkStart w:id="0" w:name="_GoBack"/>
      <w:bookmarkEnd w:id="0"/>
    </w:p>
    <w:sectPr w:rsidR="00F67203" w:rsidSect="00ED2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3269"/>
    <w:multiLevelType w:val="hybridMultilevel"/>
    <w:tmpl w:val="4AF87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2A74"/>
    <w:multiLevelType w:val="hybridMultilevel"/>
    <w:tmpl w:val="9580F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1C96"/>
    <w:multiLevelType w:val="hybridMultilevel"/>
    <w:tmpl w:val="D0D04E1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372905"/>
    <w:multiLevelType w:val="hybridMultilevel"/>
    <w:tmpl w:val="ACBC41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5D0CB5"/>
    <w:multiLevelType w:val="hybridMultilevel"/>
    <w:tmpl w:val="3A344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7F13"/>
    <w:multiLevelType w:val="hybridMultilevel"/>
    <w:tmpl w:val="81483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B7326"/>
    <w:multiLevelType w:val="hybridMultilevel"/>
    <w:tmpl w:val="97309A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F51BA"/>
    <w:multiLevelType w:val="hybridMultilevel"/>
    <w:tmpl w:val="2AEAC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B7125"/>
    <w:multiLevelType w:val="hybridMultilevel"/>
    <w:tmpl w:val="9580F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64A55"/>
    <w:multiLevelType w:val="hybridMultilevel"/>
    <w:tmpl w:val="D5F0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6A8"/>
    <w:multiLevelType w:val="hybridMultilevel"/>
    <w:tmpl w:val="10B4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23CF"/>
    <w:multiLevelType w:val="hybridMultilevel"/>
    <w:tmpl w:val="D0B8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042F0"/>
    <w:multiLevelType w:val="hybridMultilevel"/>
    <w:tmpl w:val="794C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56D8"/>
    <w:multiLevelType w:val="hybridMultilevel"/>
    <w:tmpl w:val="AF60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1"/>
    <w:rsid w:val="00157400"/>
    <w:rsid w:val="002F38DF"/>
    <w:rsid w:val="003F1A93"/>
    <w:rsid w:val="003F47B3"/>
    <w:rsid w:val="005C5B0D"/>
    <w:rsid w:val="00743D38"/>
    <w:rsid w:val="007B40B6"/>
    <w:rsid w:val="008D6445"/>
    <w:rsid w:val="00A51B34"/>
    <w:rsid w:val="00AB7653"/>
    <w:rsid w:val="00B93537"/>
    <w:rsid w:val="00ED2A01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D909"/>
  <w15:chartTrackingRefBased/>
  <w15:docId w15:val="{AA9A2C08-19C2-457B-BAC8-318AA9DB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Heights E-ACT Academy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Koranteng</dc:creator>
  <cp:keywords/>
  <dc:description/>
  <cp:lastModifiedBy>Zeena Al-Hilli</cp:lastModifiedBy>
  <cp:revision>2</cp:revision>
  <dcterms:created xsi:type="dcterms:W3CDTF">2022-05-27T12:18:00Z</dcterms:created>
  <dcterms:modified xsi:type="dcterms:W3CDTF">2022-05-27T12:18:00Z</dcterms:modified>
</cp:coreProperties>
</file>