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F005" w14:textId="76A3E099" w:rsidR="1662AEED" w:rsidRPr="001F1918" w:rsidRDefault="000D1866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>
        <w:rPr>
          <w:rFonts w:ascii="Nunito" w:hAnsi="Nunito" w:cs="Arial"/>
          <w:b/>
          <w:bCs/>
          <w:iCs/>
          <w:sz w:val="32"/>
          <w:szCs w:val="32"/>
        </w:rPr>
        <w:t>Librarian</w:t>
      </w:r>
    </w:p>
    <w:p w14:paraId="58F4EADA" w14:textId="50CE8FE6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4196C529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0D1866">
        <w:rPr>
          <w:rFonts w:ascii="Nunito" w:hAnsi="Nunito" w:cs="Arial"/>
        </w:rPr>
        <w:t>promote and manage the use of the library, supporting pupils’ learning and their development into confident, independent readers and supporting whole school literacy aims.</w:t>
      </w:r>
      <w:r w:rsidR="0036131F">
        <w:rPr>
          <w:rFonts w:ascii="Nunito" w:hAnsi="Nunito" w:cs="Arial"/>
        </w:rPr>
        <w:t xml:space="preserve"> 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79646712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763F04B2">
        <w:rPr>
          <w:rFonts w:ascii="Nunito" w:hAnsi="Nunito" w:cs="Arial"/>
        </w:rPr>
        <w:t>to</w:t>
      </w:r>
      <w:r w:rsidR="001F1918">
        <w:rPr>
          <w:rFonts w:ascii="Nunito" w:hAnsi="Nunito" w:cs="Arial"/>
        </w:rPr>
        <w:t xml:space="preserve"> the </w:t>
      </w:r>
      <w:r w:rsidR="00711007">
        <w:rPr>
          <w:rFonts w:ascii="Nunito" w:hAnsi="Nunito" w:cs="Arial"/>
        </w:rPr>
        <w:t>Academy’s Literacy Lead</w:t>
      </w:r>
      <w:r w:rsidRPr="763F04B2">
        <w:rPr>
          <w:rFonts w:ascii="Nunito" w:hAnsi="Nunito" w:cs="Arial"/>
        </w:rPr>
        <w:t xml:space="preserve">, this post holder will be accountable for </w:t>
      </w:r>
    </w:p>
    <w:p w14:paraId="1BD3210A" w14:textId="1CC82B20" w:rsidR="00711007" w:rsidRDefault="00711007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Ensuring that the library is stocked with up-to-date relevant books and resources</w:t>
      </w:r>
    </w:p>
    <w:p w14:paraId="462B24C5" w14:textId="4DEFB8F8" w:rsidR="00711007" w:rsidRDefault="00711007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Liaising with teaching colleagues regarding their requirements and recommendations</w:t>
      </w:r>
    </w:p>
    <w:p w14:paraId="0097DC50" w14:textId="36920BBA" w:rsidR="00711007" w:rsidRDefault="00711007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Developing a purchasing strategy that ensures the library continuously provides high quality, up to date and appropriate resources, both in print and online</w:t>
      </w:r>
    </w:p>
    <w:p w14:paraId="1BD8C021" w14:textId="0A26E0B8" w:rsidR="00711007" w:rsidRDefault="00711007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Researching new titles and resources that fit the curriculum</w:t>
      </w:r>
    </w:p>
    <w:p w14:paraId="1087977D" w14:textId="35CC3110" w:rsidR="00711007" w:rsidRDefault="00711007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Researching and recommending relevant websites</w:t>
      </w:r>
    </w:p>
    <w:p w14:paraId="75831065" w14:textId="69655D0F" w:rsidR="00711007" w:rsidRDefault="00711007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Creating displays that link to what is being taught in school</w:t>
      </w:r>
    </w:p>
    <w:p w14:paraId="70AFF2C5" w14:textId="19935CC6" w:rsidR="00711007" w:rsidRDefault="00711007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Working within the department’s financial budget, ensuring value for money from all procured services and supplies in line with the Financial Management policies</w:t>
      </w:r>
    </w:p>
    <w:p w14:paraId="455AE076" w14:textId="470ED268" w:rsidR="00711007" w:rsidRDefault="00711007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Investigating grants and funding available for school library initiatives</w:t>
      </w:r>
    </w:p>
    <w:p w14:paraId="1EAAB0A2" w14:textId="2960FE9B" w:rsidR="00711007" w:rsidRDefault="00711007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Managing the booking system</w:t>
      </w:r>
    </w:p>
    <w:p w14:paraId="09143A3B" w14:textId="0024F3EF" w:rsidR="00711007" w:rsidRDefault="00711007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Ensuring the library catalogue and classification systems are as user-friendly as possible </w:t>
      </w:r>
      <w:r w:rsidR="008731B2">
        <w:rPr>
          <w:rFonts w:ascii="Nunito" w:hAnsi="Nunito" w:cs="Arial"/>
        </w:rPr>
        <w:t>so that readers can find the books they need</w:t>
      </w:r>
    </w:p>
    <w:p w14:paraId="24AEC096" w14:textId="2C7837BA" w:rsidR="008731B2" w:rsidRDefault="008731B2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Ensuring that internet use within the library is safe and suitable for users</w:t>
      </w:r>
    </w:p>
    <w:p w14:paraId="1AFEB383" w14:textId="1E1D4232" w:rsidR="008731B2" w:rsidRDefault="008731B2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Co-ordinating libra</w:t>
      </w:r>
      <w:r w:rsidR="0079029B">
        <w:rPr>
          <w:rFonts w:ascii="Nunito" w:hAnsi="Nunito" w:cs="Arial"/>
        </w:rPr>
        <w:t xml:space="preserve">ry </w:t>
      </w:r>
      <w:r w:rsidR="0053614F">
        <w:rPr>
          <w:rFonts w:ascii="Nunito" w:hAnsi="Nunito" w:cs="Arial"/>
        </w:rPr>
        <w:t>lessons and ensuring</w:t>
      </w:r>
      <w:r w:rsidR="00CD31E2">
        <w:rPr>
          <w:rFonts w:ascii="Nunito" w:hAnsi="Nunito" w:cs="Arial"/>
        </w:rPr>
        <w:t xml:space="preserve"> they are effective for all subjects in the Academy</w:t>
      </w:r>
    </w:p>
    <w:p w14:paraId="63813D9F" w14:textId="48B64DAD" w:rsidR="00CD31E2" w:rsidRDefault="004E2913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Promoting a stimulating, safe and welcoming environment for students with a consistent focus on reading and independent </w:t>
      </w:r>
      <w:r w:rsidR="00DF1551">
        <w:rPr>
          <w:rFonts w:ascii="Nunito" w:hAnsi="Nunito" w:cs="Arial"/>
        </w:rPr>
        <w:t>use</w:t>
      </w:r>
    </w:p>
    <w:p w14:paraId="14CED1D3" w14:textId="722CAA60" w:rsidR="00DF1551" w:rsidRPr="00711007" w:rsidRDefault="002A67B8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Developing strong and effective partnerships with other schools, local authorities and organisations to strengthen literacy strategies and initiatives within the Academy</w:t>
      </w:r>
    </w:p>
    <w:p w14:paraId="17548FAC" w14:textId="77777777" w:rsidR="001F1918" w:rsidRDefault="001F1918" w:rsidP="001F1918">
      <w:pPr>
        <w:rPr>
          <w:rFonts w:asciiTheme="minorHAnsi" w:hAnsiTheme="minorHAnsi" w:cstheme="minorHAnsi"/>
          <w:b/>
        </w:rPr>
      </w:pPr>
    </w:p>
    <w:p w14:paraId="6AA97049" w14:textId="3691242E" w:rsidR="008932F4" w:rsidRDefault="008932F4" w:rsidP="008932F4">
      <w:pPr>
        <w:rPr>
          <w:rFonts w:asciiTheme="minorHAnsi" w:hAnsiTheme="minorHAnsi" w:cstheme="minorHAnsi"/>
          <w:bCs/>
        </w:rPr>
      </w:pPr>
    </w:p>
    <w:p w14:paraId="7925C390" w14:textId="38CC56C3" w:rsidR="002A67B8" w:rsidRDefault="002A67B8" w:rsidP="008932F4">
      <w:pPr>
        <w:rPr>
          <w:rFonts w:asciiTheme="minorHAnsi" w:hAnsiTheme="minorHAnsi" w:cstheme="minorHAnsi"/>
          <w:bCs/>
        </w:rPr>
      </w:pPr>
    </w:p>
    <w:p w14:paraId="12293C9A" w14:textId="5306978B" w:rsidR="002A67B8" w:rsidRDefault="002A67B8" w:rsidP="008932F4">
      <w:pPr>
        <w:rPr>
          <w:rFonts w:asciiTheme="minorHAnsi" w:hAnsiTheme="minorHAnsi" w:cstheme="minorHAnsi"/>
          <w:bCs/>
        </w:rPr>
      </w:pPr>
    </w:p>
    <w:p w14:paraId="3EF080CB" w14:textId="77777777" w:rsidR="002A67B8" w:rsidRPr="008932F4" w:rsidRDefault="002A67B8" w:rsidP="008932F4">
      <w:pPr>
        <w:rPr>
          <w:rFonts w:asciiTheme="minorHAnsi" w:hAnsiTheme="minorHAnsi" w:cstheme="minorHAnsi"/>
          <w:bCs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00FE185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Default="24833FD1" w:rsidP="00FE185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0FD5FB9E" w14:textId="77777777" w:rsidR="00FE1859" w:rsidRDefault="00FE185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39912219" w:rsidR="00E04A7A" w:rsidRPr="00277C72" w:rsidRDefault="00E04A7A" w:rsidP="00FE185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you;</w:t>
      </w:r>
      <w:proofErr w:type="gramEnd"/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time;</w:t>
      </w:r>
      <w:proofErr w:type="gramEnd"/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2B48991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30E4F8C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670E9FD3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Pr="00277C72">
              <w:rPr>
                <w:rFonts w:ascii="Nunito" w:hAnsi="Nunito" w:cs="Arial"/>
              </w:rPr>
              <w:t>how small,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424996A1" w14:textId="77777777" w:rsidR="00FE1859" w:rsidRDefault="00FE1859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2AFCE0D2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9498" w:type="dxa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"/>
        <w:gridCol w:w="1843"/>
        <w:gridCol w:w="137"/>
        <w:gridCol w:w="3827"/>
        <w:gridCol w:w="827"/>
        <w:gridCol w:w="567"/>
        <w:gridCol w:w="567"/>
        <w:gridCol w:w="567"/>
        <w:gridCol w:w="425"/>
        <w:gridCol w:w="567"/>
      </w:tblGrid>
      <w:tr w:rsidR="0009161A" w:rsidRPr="0009161A" w14:paraId="223C875F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  <w:tr w:rsidR="00EF5379" w:rsidRPr="0009161A" w14:paraId="588E6CB7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shd w:val="clear" w:color="auto" w:fill="D9D9D9" w:themeFill="background1" w:themeFillShade="D9"/>
          </w:tcPr>
          <w:p w14:paraId="20720319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D9D9D9" w:themeFill="background1" w:themeFillShade="D9"/>
          </w:tcPr>
          <w:p w14:paraId="50EDAB46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8D08A6D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35B43F4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F4A9EA3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CB4B97E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C3CEE4A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EF5379" w:rsidRPr="0009161A" w14:paraId="49048981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6AED8E88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gridSpan w:val="3"/>
            <w:shd w:val="clear" w:color="auto" w:fill="auto"/>
          </w:tcPr>
          <w:p w14:paraId="3681E062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2F89D583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5D0C81F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59A3CAE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916BCDF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85892CD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62950339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4E1BFB32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auto"/>
          </w:tcPr>
          <w:p w14:paraId="22808522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37802645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A48F264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B87D18C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47EE54A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32F246C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51C3651F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09A98032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auto"/>
          </w:tcPr>
          <w:p w14:paraId="46A7B383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2A9E8F05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FE171E9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6DBA8E0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3EA59D0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084627E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23D2E464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500B3EF0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gridSpan w:val="3"/>
            <w:vAlign w:val="center"/>
          </w:tcPr>
          <w:p w14:paraId="5A7A4D82" w14:textId="5DE72BC2" w:rsidR="00EF5379" w:rsidRPr="0009161A" w:rsidRDefault="00E8560B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or equivalent relevant qualification</w:t>
            </w:r>
          </w:p>
        </w:tc>
        <w:tc>
          <w:tcPr>
            <w:tcW w:w="567" w:type="dxa"/>
          </w:tcPr>
          <w:p w14:paraId="20FC69A4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6D8442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A779CFD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9CE548C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B8E795D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376832EA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6C9090B0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10BB145" w14:textId="4AC80A16" w:rsidR="00EF5379" w:rsidRPr="0009161A" w:rsidRDefault="00E8560B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Professional librarian qualification</w:t>
            </w:r>
          </w:p>
        </w:tc>
        <w:tc>
          <w:tcPr>
            <w:tcW w:w="567" w:type="dxa"/>
          </w:tcPr>
          <w:p w14:paraId="389C44F6" w14:textId="7737DD1C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E0E613E" w14:textId="17A04417" w:rsidR="00EF5379" w:rsidRPr="0009161A" w:rsidRDefault="00E8560B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68B55E97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0FAA33F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A5559F0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618F68B7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2014" w:type="dxa"/>
            <w:gridSpan w:val="2"/>
            <w:vMerge/>
          </w:tcPr>
          <w:p w14:paraId="3376160C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5438986F" w14:textId="5718E9D1" w:rsidR="00EF5379" w:rsidRPr="0009161A" w:rsidRDefault="00E8560B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library management systems</w:t>
            </w:r>
          </w:p>
        </w:tc>
        <w:tc>
          <w:tcPr>
            <w:tcW w:w="567" w:type="dxa"/>
          </w:tcPr>
          <w:p w14:paraId="1A3CBE82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7652F16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CC18C2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3DECC68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5546410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740C2E4B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2014" w:type="dxa"/>
            <w:gridSpan w:val="2"/>
            <w:vMerge/>
          </w:tcPr>
          <w:p w14:paraId="55B12971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88FC2A6" w14:textId="4717AC39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</w:t>
            </w:r>
            <w:r w:rsidR="00E8560B">
              <w:rPr>
                <w:rFonts w:ascii="Nunito" w:hAnsi="Nunito"/>
                <w:szCs w:val="22"/>
              </w:rPr>
              <w:t>the National Curriculum relevant to the provision of learning resources</w:t>
            </w:r>
          </w:p>
        </w:tc>
        <w:tc>
          <w:tcPr>
            <w:tcW w:w="567" w:type="dxa"/>
          </w:tcPr>
          <w:p w14:paraId="0E2B11AE" w14:textId="7236E9C2" w:rsidR="00EF5379" w:rsidRPr="0009161A" w:rsidRDefault="00EF5379" w:rsidP="00E8560B">
            <w:pPr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551FC9B" w14:textId="3FB2BCA0" w:rsidR="00EF5379" w:rsidRPr="0009161A" w:rsidRDefault="00E8560B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55548938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210B0D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9B1C62B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4B3F77EA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1258E8D0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77E826E3" w14:textId="4418D85A" w:rsidR="00EF5379" w:rsidRPr="0009161A" w:rsidRDefault="00E8560B" w:rsidP="000D27FF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knowledge of children’s and/or young    adult literature</w:t>
            </w:r>
          </w:p>
        </w:tc>
        <w:tc>
          <w:tcPr>
            <w:tcW w:w="567" w:type="dxa"/>
          </w:tcPr>
          <w:p w14:paraId="2028BC91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5D6C1F1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ADB2E64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58F8520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F2EB73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6219737B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49CC2EE0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392F3525" w14:textId="5396A8AD" w:rsidR="00EF5379" w:rsidRDefault="00EF5379" w:rsidP="000D27FF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</w:t>
            </w:r>
            <w:r w:rsidR="00E8560B">
              <w:rPr>
                <w:rFonts w:ascii="Nunito" w:hAnsi="Nunito"/>
                <w:szCs w:val="22"/>
              </w:rPr>
              <w:t>copyright laws and limitations</w:t>
            </w:r>
          </w:p>
        </w:tc>
        <w:tc>
          <w:tcPr>
            <w:tcW w:w="567" w:type="dxa"/>
          </w:tcPr>
          <w:p w14:paraId="6316AA40" w14:textId="7073DF42" w:rsidR="00EF5379" w:rsidRPr="0009161A" w:rsidRDefault="00E8560B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778E42F9" w14:textId="55D1E610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7AC2F9D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3AB55E8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0B5DC7" w14:textId="77777777" w:rsidR="00EF5379" w:rsidRPr="0009161A" w:rsidRDefault="00EF5379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F53EE" w:rsidRPr="0009161A" w14:paraId="5D04AF75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05702DDF" w14:textId="77777777" w:rsidR="00AF53EE" w:rsidRPr="0009161A" w:rsidRDefault="00AF53EE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gridSpan w:val="3"/>
            <w:vAlign w:val="center"/>
          </w:tcPr>
          <w:p w14:paraId="3B9C84FA" w14:textId="26CD3194" w:rsidR="00AF53EE" w:rsidRPr="0009161A" w:rsidRDefault="00AF53EE" w:rsidP="000D27FF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 library</w:t>
            </w:r>
          </w:p>
        </w:tc>
        <w:tc>
          <w:tcPr>
            <w:tcW w:w="567" w:type="dxa"/>
          </w:tcPr>
          <w:p w14:paraId="7EA630CD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B1B56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7449D9D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E5F750A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19D4C7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F53EE" w:rsidRPr="0009161A" w14:paraId="56072FEC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17CBFB31" w14:textId="77777777" w:rsidR="00AF53EE" w:rsidRPr="0009161A" w:rsidRDefault="00AF53EE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770388F" w14:textId="53F5AB1E" w:rsidR="00AF53EE" w:rsidRPr="0009161A" w:rsidRDefault="00AF53EE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developing a school library collection and learning resources</w:t>
            </w:r>
          </w:p>
        </w:tc>
        <w:tc>
          <w:tcPr>
            <w:tcW w:w="567" w:type="dxa"/>
          </w:tcPr>
          <w:p w14:paraId="77366A70" w14:textId="66F8592E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7D9E3622" w14:textId="12B28DD8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98FA279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658D9FE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AFBD8A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F53EE" w:rsidRPr="0009161A" w14:paraId="415DFB2A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6CC653F0" w14:textId="77777777" w:rsidR="00AF53EE" w:rsidRPr="0009161A" w:rsidRDefault="00AF53EE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F8F0AE9" w14:textId="4C73FD52" w:rsidR="00AF53EE" w:rsidRPr="0009161A" w:rsidRDefault="00AF53EE" w:rsidP="000D27FF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budget management</w:t>
            </w:r>
          </w:p>
        </w:tc>
        <w:tc>
          <w:tcPr>
            <w:tcW w:w="567" w:type="dxa"/>
            <w:vAlign w:val="center"/>
          </w:tcPr>
          <w:p w14:paraId="7DA255B2" w14:textId="6E68FB0C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57BE91B0" w14:textId="1FDCA314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4E7E8E0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FDDAE59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6763F0F" w14:textId="77777777" w:rsidR="00AF53EE" w:rsidRPr="0009161A" w:rsidRDefault="00AF53EE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F53EE" w:rsidRPr="0009161A" w14:paraId="155327BD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4D79567E" w14:textId="77777777" w:rsidR="00AF53EE" w:rsidRPr="0009161A" w:rsidRDefault="00AF53EE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42F8109E" w14:textId="6CC957AD" w:rsidR="00AF53EE" w:rsidRPr="0009161A" w:rsidRDefault="00AF53EE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identifying and applying for grants/funding for school library development</w:t>
            </w:r>
          </w:p>
        </w:tc>
        <w:tc>
          <w:tcPr>
            <w:tcW w:w="567" w:type="dxa"/>
            <w:vAlign w:val="center"/>
          </w:tcPr>
          <w:p w14:paraId="41A24601" w14:textId="77777777" w:rsidR="00AF53EE" w:rsidRPr="0009161A" w:rsidRDefault="00AF53EE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9646E95" w14:textId="77777777" w:rsidR="00AF53EE" w:rsidRPr="0009161A" w:rsidRDefault="00AF53EE" w:rsidP="000D27FF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6CF2F1EA" w14:textId="77777777" w:rsidR="00AF53EE" w:rsidRPr="0009161A" w:rsidRDefault="00AF53EE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F378928" w14:textId="77777777" w:rsidR="00AF53EE" w:rsidRPr="0009161A" w:rsidRDefault="00AF53EE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09593C7" w14:textId="77777777" w:rsidR="00AF53EE" w:rsidRPr="0009161A" w:rsidRDefault="00AF53EE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F53EE" w:rsidRPr="0009161A" w14:paraId="3C8CFDDC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4B605AB5" w14:textId="77777777" w:rsidR="00AF53EE" w:rsidRPr="0009161A" w:rsidRDefault="00AF53EE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4A84B050" w14:textId="1A55AC62" w:rsidR="00AF53EE" w:rsidRDefault="00AF53EE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of the relevant age groups</w:t>
            </w:r>
          </w:p>
        </w:tc>
        <w:tc>
          <w:tcPr>
            <w:tcW w:w="567" w:type="dxa"/>
            <w:vAlign w:val="center"/>
          </w:tcPr>
          <w:p w14:paraId="5F6CCFBE" w14:textId="63C2EB10" w:rsidR="00AF53EE" w:rsidRPr="0009161A" w:rsidRDefault="00AF53EE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C6A8E54" w14:textId="77777777" w:rsidR="00AF53EE" w:rsidRDefault="00AF53EE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EE31258" w14:textId="77777777" w:rsidR="00AF53EE" w:rsidRPr="0009161A" w:rsidRDefault="00AF53EE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</w:tcPr>
          <w:p w14:paraId="78438E1C" w14:textId="77777777" w:rsidR="00AF53EE" w:rsidRPr="0009161A" w:rsidRDefault="00AF53EE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2AFC7B3" w14:textId="77777777" w:rsidR="00AF53EE" w:rsidRPr="0009161A" w:rsidRDefault="00AF53EE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4F5607" w:rsidRPr="0009161A" w14:paraId="148074E6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2E1D8E7B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EEFD2AF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17260CA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BF7D75C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E0DC42F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12BF7F3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ED3D395" w14:textId="77777777" w:rsidR="004F5607" w:rsidRPr="0009161A" w:rsidRDefault="004F5607" w:rsidP="000D27FF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gridSpan w:val="3"/>
            <w:vAlign w:val="center"/>
          </w:tcPr>
          <w:p w14:paraId="7F68DEB4" w14:textId="23756113" w:rsidR="004F5607" w:rsidRPr="0009161A" w:rsidRDefault="004F5607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BF2333">
              <w:rPr>
                <w:rFonts w:ascii="Nunito" w:hAnsi="Nunito"/>
                <w:szCs w:val="22"/>
              </w:rPr>
              <w:t>demonstrate and inspire a passion for reading</w:t>
            </w:r>
          </w:p>
        </w:tc>
        <w:tc>
          <w:tcPr>
            <w:tcW w:w="567" w:type="dxa"/>
          </w:tcPr>
          <w:p w14:paraId="7534AEF3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128A162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EC3DEE2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A3303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93ADD4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F5607" w:rsidRPr="0009161A" w14:paraId="467A9741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01DFE8C0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5F0B2FE" w14:textId="4A47985E" w:rsidR="004F5607" w:rsidRDefault="004F5607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BF2333">
              <w:rPr>
                <w:rFonts w:ascii="Nunito" w:hAnsi="Nunito"/>
                <w:szCs w:val="22"/>
              </w:rPr>
              <w:t>manage pupil behaviour and create a safe environment</w:t>
            </w:r>
          </w:p>
        </w:tc>
        <w:tc>
          <w:tcPr>
            <w:tcW w:w="567" w:type="dxa"/>
          </w:tcPr>
          <w:p w14:paraId="7E0F7850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287952F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72E7A5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12D67ED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5F8D7C5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F5607" w:rsidRPr="0009161A" w14:paraId="623717FE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680967A9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4BDAB06F" w14:textId="17BF72A9" w:rsidR="004F5607" w:rsidRDefault="004F5607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BF2333">
              <w:rPr>
                <w:rFonts w:ascii="Nunito" w:hAnsi="Nunito"/>
                <w:szCs w:val="22"/>
              </w:rPr>
              <w:t>build and maintain effective working relationships with colleagues and pupils</w:t>
            </w:r>
          </w:p>
        </w:tc>
        <w:tc>
          <w:tcPr>
            <w:tcW w:w="567" w:type="dxa"/>
          </w:tcPr>
          <w:p w14:paraId="1FAF7DB3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A75FAAB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B1E4645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37A77DF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C555F55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F5607" w:rsidRPr="0009161A" w14:paraId="426D00A1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76A05C7D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10912DD" w14:textId="3C3B9C70" w:rsidR="004F5607" w:rsidRDefault="004F5607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BF2333">
              <w:rPr>
                <w:rFonts w:ascii="Nunito" w:hAnsi="Nunito"/>
                <w:szCs w:val="22"/>
              </w:rPr>
              <w:t>maintain confidentiality and sensitivity around information</w:t>
            </w:r>
          </w:p>
        </w:tc>
        <w:tc>
          <w:tcPr>
            <w:tcW w:w="567" w:type="dxa"/>
          </w:tcPr>
          <w:p w14:paraId="542547AE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3BBC2C" w14:textId="77777777" w:rsidR="004F5607" w:rsidRPr="0009161A" w:rsidRDefault="004F5607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4FAEC0BF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E253447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4538046" w14:textId="77777777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F5607" w:rsidRPr="00C94DD7" w14:paraId="7DC2F608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6ABDFC6C" w14:textId="77777777" w:rsidR="004F5607" w:rsidRPr="00C94DD7" w:rsidRDefault="004F5607" w:rsidP="000D27F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1589B692" w14:textId="684D6F75" w:rsidR="004F5607" w:rsidRPr="00EF5379" w:rsidRDefault="004F5607" w:rsidP="000D27FF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 w:rsidRPr="00EF5379">
              <w:rPr>
                <w:rFonts w:ascii="Nunito" w:hAnsi="Nunito" w:cstheme="minorHAnsi"/>
                <w:szCs w:val="22"/>
              </w:rPr>
              <w:t xml:space="preserve">Ability to </w:t>
            </w:r>
            <w:r w:rsidR="001B5518">
              <w:rPr>
                <w:rFonts w:ascii="Nunito" w:hAnsi="Nunito" w:cstheme="minorHAnsi"/>
                <w:szCs w:val="22"/>
              </w:rPr>
              <w:t>deal with a wide range of stakeholders using multiple forms of communication</w:t>
            </w:r>
          </w:p>
        </w:tc>
        <w:tc>
          <w:tcPr>
            <w:tcW w:w="567" w:type="dxa"/>
          </w:tcPr>
          <w:p w14:paraId="5F2DB1C4" w14:textId="77777777" w:rsidR="004F5607" w:rsidRPr="00C94DD7" w:rsidRDefault="004F5607" w:rsidP="000D27FF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984EA" w14:textId="77777777" w:rsidR="004F5607" w:rsidRPr="00C94DD7" w:rsidRDefault="004F5607" w:rsidP="000D27F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33D079C" w14:textId="77777777" w:rsidR="004F5607" w:rsidRPr="00C94DD7" w:rsidRDefault="004F5607" w:rsidP="000D27FF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759B63A" w14:textId="77777777" w:rsidR="004F5607" w:rsidRPr="00C94DD7" w:rsidRDefault="004F5607" w:rsidP="000D27FF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7B09EA4" w14:textId="77777777" w:rsidR="004F5607" w:rsidRPr="00C94DD7" w:rsidRDefault="004F5607" w:rsidP="000D27FF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4F5607" w:rsidRPr="00C94DD7" w14:paraId="376D58D2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01F8AD58" w14:textId="77777777" w:rsidR="004F5607" w:rsidRPr="00C94DD7" w:rsidRDefault="004F5607" w:rsidP="000D27F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3C1EB70D" w14:textId="3E8703E7" w:rsidR="004F5607" w:rsidRPr="00EF5379" w:rsidRDefault="004F5607" w:rsidP="000D27FF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>
              <w:rPr>
                <w:rFonts w:ascii="Nunito" w:hAnsi="Nunito" w:cstheme="minorHAnsi"/>
                <w:szCs w:val="22"/>
              </w:rPr>
              <w:t xml:space="preserve">Ability to </w:t>
            </w:r>
            <w:r w:rsidR="00173B48">
              <w:rPr>
                <w:rFonts w:ascii="Nunito" w:hAnsi="Nunito" w:cstheme="minorHAnsi"/>
                <w:szCs w:val="22"/>
              </w:rPr>
              <w:t>organise and prioritise own workload and meet deadlines especially during periods of pressure</w:t>
            </w:r>
          </w:p>
        </w:tc>
        <w:tc>
          <w:tcPr>
            <w:tcW w:w="567" w:type="dxa"/>
          </w:tcPr>
          <w:p w14:paraId="01613C67" w14:textId="4C0F513F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A56FB43" w14:textId="77777777" w:rsidR="004F5607" w:rsidRPr="00C94DD7" w:rsidRDefault="004F5607" w:rsidP="000D27F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5F1E387" w14:textId="02ACC165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BB27B22" w14:textId="22D8A365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92ABBA4" w14:textId="6C012272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4F5607" w:rsidRPr="00C94DD7" w14:paraId="617F457F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552DE9CA" w14:textId="77777777" w:rsidR="004F5607" w:rsidRPr="00C94DD7" w:rsidRDefault="004F5607" w:rsidP="000D27F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5D6ED0BC" w14:textId="67E55411" w:rsidR="004F5607" w:rsidRPr="00EF5379" w:rsidRDefault="004F5607" w:rsidP="000D27FF">
            <w:pPr>
              <w:tabs>
                <w:tab w:val="left" w:pos="400"/>
              </w:tabs>
              <w:spacing w:after="120"/>
              <w:rPr>
                <w:rFonts w:ascii="Nunito" w:hAnsi="Nunito" w:cstheme="minorHAnsi"/>
                <w:szCs w:val="22"/>
              </w:rPr>
            </w:pPr>
            <w:r>
              <w:rPr>
                <w:rFonts w:ascii="Nunito" w:hAnsi="Nunito" w:cstheme="minorHAnsi"/>
                <w:szCs w:val="22"/>
              </w:rPr>
              <w:t>Ability to use ICT effectively to support learning</w:t>
            </w:r>
          </w:p>
        </w:tc>
        <w:tc>
          <w:tcPr>
            <w:tcW w:w="567" w:type="dxa"/>
          </w:tcPr>
          <w:p w14:paraId="7F4A9AC7" w14:textId="63D70CB4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C20C65E" w14:textId="77777777" w:rsidR="004F5607" w:rsidRPr="00C94DD7" w:rsidRDefault="004F5607" w:rsidP="000D27F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066EA93" w14:textId="69931BBB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741EEEE" w14:textId="4B9BCEC5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777FF05" w14:textId="02935792" w:rsidR="004F5607" w:rsidRPr="0009161A" w:rsidRDefault="004F5607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sectPr w:rsidR="0009161A" w:rsidRPr="0009161A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D946" w14:textId="77777777" w:rsidR="00D739F3" w:rsidRDefault="00D739F3" w:rsidP="00984683">
      <w:r>
        <w:separator/>
      </w:r>
    </w:p>
  </w:endnote>
  <w:endnote w:type="continuationSeparator" w:id="0">
    <w:p w14:paraId="33DFA753" w14:textId="77777777" w:rsidR="00D739F3" w:rsidRDefault="00D739F3" w:rsidP="00984683">
      <w:r>
        <w:continuationSeparator/>
      </w:r>
    </w:p>
  </w:endnote>
  <w:endnote w:type="continuationNotice" w:id="1">
    <w:p w14:paraId="26E6BCE5" w14:textId="77777777" w:rsidR="00D739F3" w:rsidRDefault="00D73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4825DB30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FE1859">
            <w:rPr>
              <w:sz w:val="18"/>
              <w:szCs w:val="18"/>
            </w:rPr>
            <w:t>22/06</w:t>
          </w:r>
          <w:r>
            <w:rPr>
              <w:sz w:val="18"/>
              <w:szCs w:val="18"/>
            </w:rPr>
            <w:t>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0C5E0CB5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11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119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D215" w14:textId="77777777" w:rsidR="00D739F3" w:rsidRDefault="00D739F3" w:rsidP="00984683">
      <w:r>
        <w:separator/>
      </w:r>
    </w:p>
  </w:footnote>
  <w:footnote w:type="continuationSeparator" w:id="0">
    <w:p w14:paraId="21D99ACE" w14:textId="77777777" w:rsidR="00D739F3" w:rsidRDefault="00D739F3" w:rsidP="00984683">
      <w:r>
        <w:continuationSeparator/>
      </w:r>
    </w:p>
  </w:footnote>
  <w:footnote w:type="continuationNotice" w:id="1">
    <w:p w14:paraId="1297BD90" w14:textId="77777777" w:rsidR="00D739F3" w:rsidRDefault="00D73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8B6"/>
    <w:multiLevelType w:val="hybridMultilevel"/>
    <w:tmpl w:val="2A5A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666A"/>
    <w:multiLevelType w:val="hybridMultilevel"/>
    <w:tmpl w:val="770C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B1ED5"/>
    <w:multiLevelType w:val="hybridMultilevel"/>
    <w:tmpl w:val="8826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D1154"/>
    <w:multiLevelType w:val="hybridMultilevel"/>
    <w:tmpl w:val="DEB2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2"/>
  </w:num>
  <w:num w:numId="8">
    <w:abstractNumId w:val="21"/>
  </w:num>
  <w:num w:numId="9">
    <w:abstractNumId w:val="19"/>
  </w:num>
  <w:num w:numId="10">
    <w:abstractNumId w:val="8"/>
  </w:num>
  <w:num w:numId="11">
    <w:abstractNumId w:val="4"/>
  </w:num>
  <w:num w:numId="12">
    <w:abstractNumId w:val="22"/>
  </w:num>
  <w:num w:numId="13">
    <w:abstractNumId w:val="13"/>
  </w:num>
  <w:num w:numId="14">
    <w:abstractNumId w:val="14"/>
  </w:num>
  <w:num w:numId="15">
    <w:abstractNumId w:val="15"/>
  </w:num>
  <w:num w:numId="16">
    <w:abstractNumId w:val="10"/>
  </w:num>
  <w:num w:numId="17">
    <w:abstractNumId w:val="23"/>
  </w:num>
  <w:num w:numId="18">
    <w:abstractNumId w:val="7"/>
  </w:num>
  <w:num w:numId="19">
    <w:abstractNumId w:val="16"/>
  </w:num>
  <w:num w:numId="20">
    <w:abstractNumId w:val="18"/>
  </w:num>
  <w:num w:numId="21">
    <w:abstractNumId w:val="2"/>
  </w:num>
  <w:num w:numId="22">
    <w:abstractNumId w:val="5"/>
  </w:num>
  <w:num w:numId="23">
    <w:abstractNumId w:val="0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3654"/>
    <w:rsid w:val="00076161"/>
    <w:rsid w:val="0009161A"/>
    <w:rsid w:val="000927ED"/>
    <w:rsid w:val="0009295E"/>
    <w:rsid w:val="000A3FC0"/>
    <w:rsid w:val="000A4AE2"/>
    <w:rsid w:val="000B0D0A"/>
    <w:rsid w:val="000B5CF9"/>
    <w:rsid w:val="000C1815"/>
    <w:rsid w:val="000D1866"/>
    <w:rsid w:val="000E5D55"/>
    <w:rsid w:val="000F1736"/>
    <w:rsid w:val="000F421D"/>
    <w:rsid w:val="00103735"/>
    <w:rsid w:val="00103BE8"/>
    <w:rsid w:val="001042EE"/>
    <w:rsid w:val="00105EFA"/>
    <w:rsid w:val="00106A0A"/>
    <w:rsid w:val="00116484"/>
    <w:rsid w:val="001170B6"/>
    <w:rsid w:val="00126D1F"/>
    <w:rsid w:val="00130FD6"/>
    <w:rsid w:val="00160A52"/>
    <w:rsid w:val="00164712"/>
    <w:rsid w:val="00173B48"/>
    <w:rsid w:val="00177CC4"/>
    <w:rsid w:val="001A547E"/>
    <w:rsid w:val="001B41A5"/>
    <w:rsid w:val="001B5518"/>
    <w:rsid w:val="001D624F"/>
    <w:rsid w:val="001F0B19"/>
    <w:rsid w:val="001F1918"/>
    <w:rsid w:val="001F4B3E"/>
    <w:rsid w:val="00201192"/>
    <w:rsid w:val="00203E88"/>
    <w:rsid w:val="00203F04"/>
    <w:rsid w:val="00207C34"/>
    <w:rsid w:val="002106E1"/>
    <w:rsid w:val="002142D8"/>
    <w:rsid w:val="00223AC0"/>
    <w:rsid w:val="002257B1"/>
    <w:rsid w:val="0023018C"/>
    <w:rsid w:val="002367BB"/>
    <w:rsid w:val="00244566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A67B8"/>
    <w:rsid w:val="002C79AB"/>
    <w:rsid w:val="002D4F15"/>
    <w:rsid w:val="002E2B3B"/>
    <w:rsid w:val="002E2C72"/>
    <w:rsid w:val="002E684C"/>
    <w:rsid w:val="00303542"/>
    <w:rsid w:val="00304D14"/>
    <w:rsid w:val="00327A41"/>
    <w:rsid w:val="00346C66"/>
    <w:rsid w:val="0034716E"/>
    <w:rsid w:val="00354B5C"/>
    <w:rsid w:val="00354E1D"/>
    <w:rsid w:val="00356C14"/>
    <w:rsid w:val="0036131F"/>
    <w:rsid w:val="00367C2A"/>
    <w:rsid w:val="00376B00"/>
    <w:rsid w:val="00376B6A"/>
    <w:rsid w:val="00384194"/>
    <w:rsid w:val="0038445F"/>
    <w:rsid w:val="00390324"/>
    <w:rsid w:val="003908CF"/>
    <w:rsid w:val="003A04AD"/>
    <w:rsid w:val="003A0767"/>
    <w:rsid w:val="003B496B"/>
    <w:rsid w:val="003D5CF7"/>
    <w:rsid w:val="00407FA5"/>
    <w:rsid w:val="004325B1"/>
    <w:rsid w:val="004369CA"/>
    <w:rsid w:val="0045489E"/>
    <w:rsid w:val="004628AA"/>
    <w:rsid w:val="004866C0"/>
    <w:rsid w:val="00490CE4"/>
    <w:rsid w:val="00495347"/>
    <w:rsid w:val="004C6329"/>
    <w:rsid w:val="004C7821"/>
    <w:rsid w:val="004D2665"/>
    <w:rsid w:val="004D30FB"/>
    <w:rsid w:val="004D5411"/>
    <w:rsid w:val="004E231A"/>
    <w:rsid w:val="004E2913"/>
    <w:rsid w:val="004F0708"/>
    <w:rsid w:val="004F5607"/>
    <w:rsid w:val="00502D5A"/>
    <w:rsid w:val="00512042"/>
    <w:rsid w:val="00517D4F"/>
    <w:rsid w:val="00527C9E"/>
    <w:rsid w:val="005325EC"/>
    <w:rsid w:val="00535C42"/>
    <w:rsid w:val="00535D2B"/>
    <w:rsid w:val="0053614F"/>
    <w:rsid w:val="005573C3"/>
    <w:rsid w:val="00561902"/>
    <w:rsid w:val="005632F2"/>
    <w:rsid w:val="00564E4E"/>
    <w:rsid w:val="00571139"/>
    <w:rsid w:val="0057155B"/>
    <w:rsid w:val="00580FB1"/>
    <w:rsid w:val="00581F97"/>
    <w:rsid w:val="005A4C34"/>
    <w:rsid w:val="005B0617"/>
    <w:rsid w:val="005D2635"/>
    <w:rsid w:val="005E4D70"/>
    <w:rsid w:val="005E61D2"/>
    <w:rsid w:val="005E6BA8"/>
    <w:rsid w:val="005F3CE9"/>
    <w:rsid w:val="00602ED0"/>
    <w:rsid w:val="00610D0E"/>
    <w:rsid w:val="00633D13"/>
    <w:rsid w:val="00643C4C"/>
    <w:rsid w:val="00643F4C"/>
    <w:rsid w:val="00645753"/>
    <w:rsid w:val="00651951"/>
    <w:rsid w:val="00657226"/>
    <w:rsid w:val="00663CE1"/>
    <w:rsid w:val="006646A1"/>
    <w:rsid w:val="0066557C"/>
    <w:rsid w:val="0067258C"/>
    <w:rsid w:val="0067314C"/>
    <w:rsid w:val="00673EB9"/>
    <w:rsid w:val="006754EF"/>
    <w:rsid w:val="0067600E"/>
    <w:rsid w:val="006845B1"/>
    <w:rsid w:val="006A019E"/>
    <w:rsid w:val="006A28B0"/>
    <w:rsid w:val="006A51FD"/>
    <w:rsid w:val="006A5E12"/>
    <w:rsid w:val="006A6A35"/>
    <w:rsid w:val="006B37EE"/>
    <w:rsid w:val="006C5000"/>
    <w:rsid w:val="006D37CF"/>
    <w:rsid w:val="006F59A1"/>
    <w:rsid w:val="006F7F4C"/>
    <w:rsid w:val="00711007"/>
    <w:rsid w:val="007121AD"/>
    <w:rsid w:val="007176EF"/>
    <w:rsid w:val="0072393A"/>
    <w:rsid w:val="00734523"/>
    <w:rsid w:val="007473AB"/>
    <w:rsid w:val="00761AE0"/>
    <w:rsid w:val="007620DB"/>
    <w:rsid w:val="0077246C"/>
    <w:rsid w:val="00774E87"/>
    <w:rsid w:val="0078304C"/>
    <w:rsid w:val="0079029B"/>
    <w:rsid w:val="00794D3B"/>
    <w:rsid w:val="007A5EBC"/>
    <w:rsid w:val="007A6478"/>
    <w:rsid w:val="007B008F"/>
    <w:rsid w:val="007B336E"/>
    <w:rsid w:val="007B5E80"/>
    <w:rsid w:val="007C6742"/>
    <w:rsid w:val="007D2B78"/>
    <w:rsid w:val="007E6722"/>
    <w:rsid w:val="007F4844"/>
    <w:rsid w:val="007F4E93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44A2F"/>
    <w:rsid w:val="0084624B"/>
    <w:rsid w:val="00852905"/>
    <w:rsid w:val="00861BE3"/>
    <w:rsid w:val="008731B2"/>
    <w:rsid w:val="008755FF"/>
    <w:rsid w:val="00877014"/>
    <w:rsid w:val="00877F8C"/>
    <w:rsid w:val="008932F4"/>
    <w:rsid w:val="008938FE"/>
    <w:rsid w:val="008A2FA1"/>
    <w:rsid w:val="008B2915"/>
    <w:rsid w:val="008D409B"/>
    <w:rsid w:val="008F05BE"/>
    <w:rsid w:val="008F651D"/>
    <w:rsid w:val="00920D14"/>
    <w:rsid w:val="009400AA"/>
    <w:rsid w:val="00946952"/>
    <w:rsid w:val="00955C93"/>
    <w:rsid w:val="009569A1"/>
    <w:rsid w:val="0096318C"/>
    <w:rsid w:val="00984683"/>
    <w:rsid w:val="00986369"/>
    <w:rsid w:val="00987C5C"/>
    <w:rsid w:val="00993510"/>
    <w:rsid w:val="00996852"/>
    <w:rsid w:val="009A548B"/>
    <w:rsid w:val="009A6103"/>
    <w:rsid w:val="009B2314"/>
    <w:rsid w:val="009E0BCF"/>
    <w:rsid w:val="009E7560"/>
    <w:rsid w:val="00A050B4"/>
    <w:rsid w:val="00A06917"/>
    <w:rsid w:val="00A10871"/>
    <w:rsid w:val="00A13CCA"/>
    <w:rsid w:val="00A26386"/>
    <w:rsid w:val="00A34B50"/>
    <w:rsid w:val="00A56FE7"/>
    <w:rsid w:val="00A605F4"/>
    <w:rsid w:val="00A70742"/>
    <w:rsid w:val="00A732A8"/>
    <w:rsid w:val="00A800BC"/>
    <w:rsid w:val="00A81151"/>
    <w:rsid w:val="00A87375"/>
    <w:rsid w:val="00A93EEC"/>
    <w:rsid w:val="00AC311F"/>
    <w:rsid w:val="00AD2B59"/>
    <w:rsid w:val="00AD372B"/>
    <w:rsid w:val="00AD4BA5"/>
    <w:rsid w:val="00AF3F86"/>
    <w:rsid w:val="00AF53EE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2ED"/>
    <w:rsid w:val="00B6495D"/>
    <w:rsid w:val="00B813D9"/>
    <w:rsid w:val="00B825B4"/>
    <w:rsid w:val="00BA3C40"/>
    <w:rsid w:val="00BA5DC8"/>
    <w:rsid w:val="00BA65B3"/>
    <w:rsid w:val="00BB1C47"/>
    <w:rsid w:val="00BB39CE"/>
    <w:rsid w:val="00BC7DF2"/>
    <w:rsid w:val="00BD6785"/>
    <w:rsid w:val="00BD6D80"/>
    <w:rsid w:val="00BE1FFE"/>
    <w:rsid w:val="00BE2D92"/>
    <w:rsid w:val="00BE7379"/>
    <w:rsid w:val="00BE797E"/>
    <w:rsid w:val="00BF2333"/>
    <w:rsid w:val="00C00D23"/>
    <w:rsid w:val="00C01F25"/>
    <w:rsid w:val="00C106ED"/>
    <w:rsid w:val="00C15B63"/>
    <w:rsid w:val="00C165EC"/>
    <w:rsid w:val="00C16A23"/>
    <w:rsid w:val="00C17A71"/>
    <w:rsid w:val="00C30003"/>
    <w:rsid w:val="00C30181"/>
    <w:rsid w:val="00C343ED"/>
    <w:rsid w:val="00C5499A"/>
    <w:rsid w:val="00C562AD"/>
    <w:rsid w:val="00C613EC"/>
    <w:rsid w:val="00C63E2B"/>
    <w:rsid w:val="00C65E2E"/>
    <w:rsid w:val="00C93A7A"/>
    <w:rsid w:val="00CA3FB2"/>
    <w:rsid w:val="00CB652F"/>
    <w:rsid w:val="00CC0EDE"/>
    <w:rsid w:val="00CC45E2"/>
    <w:rsid w:val="00CC46E6"/>
    <w:rsid w:val="00CD31E2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4611C"/>
    <w:rsid w:val="00D60206"/>
    <w:rsid w:val="00D67B4F"/>
    <w:rsid w:val="00D70769"/>
    <w:rsid w:val="00D72A73"/>
    <w:rsid w:val="00D72CC2"/>
    <w:rsid w:val="00D739F3"/>
    <w:rsid w:val="00D7418A"/>
    <w:rsid w:val="00D8057D"/>
    <w:rsid w:val="00DB2A8A"/>
    <w:rsid w:val="00DB3811"/>
    <w:rsid w:val="00DB615C"/>
    <w:rsid w:val="00DC2947"/>
    <w:rsid w:val="00DD2E3B"/>
    <w:rsid w:val="00DD6B8B"/>
    <w:rsid w:val="00DD7B3A"/>
    <w:rsid w:val="00DE1E9C"/>
    <w:rsid w:val="00DF1551"/>
    <w:rsid w:val="00E0091A"/>
    <w:rsid w:val="00E02213"/>
    <w:rsid w:val="00E04A7A"/>
    <w:rsid w:val="00E25051"/>
    <w:rsid w:val="00E25C64"/>
    <w:rsid w:val="00E3030D"/>
    <w:rsid w:val="00E33181"/>
    <w:rsid w:val="00E40955"/>
    <w:rsid w:val="00E44A8F"/>
    <w:rsid w:val="00E4539B"/>
    <w:rsid w:val="00E575A0"/>
    <w:rsid w:val="00E6155D"/>
    <w:rsid w:val="00E62CCF"/>
    <w:rsid w:val="00E822C1"/>
    <w:rsid w:val="00E8560B"/>
    <w:rsid w:val="00EA3DEF"/>
    <w:rsid w:val="00EA5797"/>
    <w:rsid w:val="00ED1F4B"/>
    <w:rsid w:val="00ED3A6B"/>
    <w:rsid w:val="00ED7CA3"/>
    <w:rsid w:val="00EE0743"/>
    <w:rsid w:val="00EF01C9"/>
    <w:rsid w:val="00EF5379"/>
    <w:rsid w:val="00F20056"/>
    <w:rsid w:val="00F34840"/>
    <w:rsid w:val="00F36E91"/>
    <w:rsid w:val="00F37EBD"/>
    <w:rsid w:val="00F550D7"/>
    <w:rsid w:val="00F57F2D"/>
    <w:rsid w:val="00F603F3"/>
    <w:rsid w:val="00F62BF6"/>
    <w:rsid w:val="00F659A3"/>
    <w:rsid w:val="00F92B2C"/>
    <w:rsid w:val="00FA338D"/>
    <w:rsid w:val="00FB763A"/>
    <w:rsid w:val="00FC410B"/>
    <w:rsid w:val="00FC46BB"/>
    <w:rsid w:val="00FD73C9"/>
    <w:rsid w:val="00FD74CB"/>
    <w:rsid w:val="00FE1859"/>
    <w:rsid w:val="00FE4A36"/>
    <w:rsid w:val="00FF127A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116484"/>
  </w:style>
  <w:style w:type="character" w:customStyle="1" w:styleId="eop">
    <w:name w:val="eop"/>
    <w:basedOn w:val="DefaultParagraphFont"/>
    <w:rsid w:val="0011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3.xml><?xml version="1.0" encoding="utf-8"?>
<ds:datastoreItem xmlns:ds="http://schemas.openxmlformats.org/officeDocument/2006/customXml" ds:itemID="{D4F08E98-26B6-48F7-B7CF-32C32E6D4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Natalie Hammond</cp:lastModifiedBy>
  <cp:revision>17</cp:revision>
  <dcterms:created xsi:type="dcterms:W3CDTF">2021-11-01T08:50:00Z</dcterms:created>
  <dcterms:modified xsi:type="dcterms:W3CDTF">2021-11-01T09:27:00Z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