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7D39" w14:textId="77777777" w:rsidR="00533BFD" w:rsidRDefault="00533BFD" w:rsidP="5C3CB789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</w:p>
    <w:p w14:paraId="28FD67D1" w14:textId="5ADB0102" w:rsidR="00533BFD" w:rsidRDefault="00533BFD" w:rsidP="5C3CB789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r>
        <w:rPr>
          <w:rFonts w:ascii="Nunito" w:hAnsi="Nunito" w:cs="Arial"/>
          <w:b/>
          <w:bCs/>
          <w:iCs/>
          <w:sz w:val="32"/>
          <w:szCs w:val="32"/>
        </w:rPr>
        <w:t>Family Support Worker and Deputy Designated Safeguarding Lead</w:t>
      </w:r>
    </w:p>
    <w:p w14:paraId="58F4EADA" w14:textId="55E40E1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205CD4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35168F">
        <w:rPr>
          <w:rFonts w:ascii="Nunito" w:hAnsi="Nunito" w:cs="Arial"/>
        </w:rPr>
        <w:t>provide a link between school and each pupil’s family, ensuring pupils are safe, have a positive sense of wellbeing and achieve their full</w:t>
      </w:r>
      <w:r w:rsidR="009F4BAA">
        <w:rPr>
          <w:rFonts w:ascii="Nunito" w:hAnsi="Nunito" w:cs="Arial"/>
        </w:rPr>
        <w:t xml:space="preserve"> potential academically by reducing to barriers to learning. In addition, provide focused support to families with complex needs, ensuring consist</w:t>
      </w:r>
      <w:r w:rsidR="007D4DB6">
        <w:rPr>
          <w:rFonts w:ascii="Nunito" w:hAnsi="Nunito" w:cs="Arial"/>
        </w:rPr>
        <w:t>ent communication as well as working together with school staff and external agencies to promote positive relationship</w:t>
      </w:r>
      <w:r w:rsidR="00A61D55">
        <w:rPr>
          <w:rFonts w:ascii="Nunito" w:hAnsi="Nunito" w:cs="Arial"/>
        </w:rPr>
        <w:t>s</w:t>
      </w:r>
      <w:r w:rsidR="00933FFA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DAD60B0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576B37">
        <w:rPr>
          <w:rFonts w:ascii="Nunito" w:hAnsi="Nunito" w:cs="Arial"/>
        </w:rPr>
        <w:t xml:space="preserve"> </w:t>
      </w:r>
      <w:r w:rsidR="00933FFA">
        <w:rPr>
          <w:rFonts w:ascii="Nunito" w:hAnsi="Nunito" w:cs="Arial"/>
        </w:rPr>
        <w:t>DSL/Headteacher</w:t>
      </w:r>
      <w:r w:rsidRPr="763F04B2">
        <w:rPr>
          <w:rFonts w:ascii="Nunito" w:hAnsi="Nunito" w:cs="Arial"/>
        </w:rPr>
        <w:t>, this post holder will be accountable for</w:t>
      </w:r>
      <w:r w:rsidR="00576B37">
        <w:rPr>
          <w:rFonts w:ascii="Nunito" w:hAnsi="Nunito" w:cs="Arial"/>
        </w:rPr>
        <w:t>:</w:t>
      </w:r>
    </w:p>
    <w:p w14:paraId="2C70A29D" w14:textId="3063A435" w:rsidR="00576B37" w:rsidRDefault="00576B37" w:rsidP="00576B37">
      <w:pPr>
        <w:autoSpaceDE w:val="0"/>
        <w:autoSpaceDN w:val="0"/>
        <w:adjustRightInd w:val="0"/>
        <w:spacing w:line="278" w:lineRule="exact"/>
        <w:ind w:right="554"/>
        <w:rPr>
          <w:rFonts w:asciiTheme="minorHAnsi" w:hAnsiTheme="minorHAnsi" w:cstheme="minorHAnsi"/>
          <w:b/>
          <w:bCs/>
          <w:color w:val="000000"/>
          <w:spacing w:val="-1"/>
          <w:position w:val="1"/>
          <w:sz w:val="24"/>
          <w:u w:val="single"/>
        </w:rPr>
      </w:pPr>
    </w:p>
    <w:p w14:paraId="158DA719" w14:textId="2495500C" w:rsidR="005B615E" w:rsidRPr="005B615E" w:rsidRDefault="00EB5A18" w:rsidP="005B615E">
      <w:pPr>
        <w:autoSpaceDE w:val="0"/>
        <w:autoSpaceDN w:val="0"/>
        <w:adjustRightInd w:val="0"/>
        <w:spacing w:line="428" w:lineRule="exact"/>
        <w:ind w:right="554"/>
        <w:rPr>
          <w:rFonts w:asciiTheme="minorHAnsi" w:hAnsiTheme="minorHAnsi" w:cstheme="minorHAnsi"/>
          <w:bCs/>
          <w:color w:val="000000"/>
          <w:spacing w:val="-2"/>
          <w:sz w:val="24"/>
          <w:u w:val="single"/>
        </w:rPr>
      </w:pPr>
      <w:r>
        <w:rPr>
          <w:rFonts w:asciiTheme="minorHAnsi" w:hAnsiTheme="minorHAnsi" w:cstheme="minorHAnsi"/>
          <w:bCs/>
          <w:color w:val="000000"/>
          <w:spacing w:val="-2"/>
          <w:sz w:val="24"/>
          <w:u w:val="single"/>
        </w:rPr>
        <w:t>School-Family Support</w:t>
      </w:r>
    </w:p>
    <w:p w14:paraId="36CA90BA" w14:textId="749F49EF" w:rsidR="00EB5A18" w:rsidRDefault="00526126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Build strong</w:t>
      </w:r>
      <w:r w:rsidR="0057668B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positive relationships with families </w:t>
      </w:r>
      <w:r w:rsidR="0012270F">
        <w:rPr>
          <w:rFonts w:asciiTheme="minorHAnsi" w:hAnsiTheme="minorHAnsi" w:cstheme="minorHAnsi"/>
          <w:color w:val="000000"/>
          <w:sz w:val="24"/>
        </w:rPr>
        <w:t xml:space="preserve">so that you are seen as an approachable member of </w:t>
      </w:r>
      <w:r w:rsidR="0057668B">
        <w:rPr>
          <w:rFonts w:asciiTheme="minorHAnsi" w:hAnsiTheme="minorHAnsi" w:cstheme="minorHAnsi"/>
          <w:color w:val="000000"/>
          <w:sz w:val="24"/>
        </w:rPr>
        <w:t>staff</w:t>
      </w:r>
    </w:p>
    <w:p w14:paraId="730C3C5E" w14:textId="2441047D" w:rsidR="0057668B" w:rsidRDefault="0057668B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Build strong positive relationships with staff and share information and concerns as appropriate</w:t>
      </w:r>
    </w:p>
    <w:p w14:paraId="6D55F863" w14:textId="20E8AB1A" w:rsidR="0057668B" w:rsidRDefault="0057668B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Be the first point of contact for families with pastoral concerns about pupils</w:t>
      </w:r>
    </w:p>
    <w:p w14:paraId="18F8B8BF" w14:textId="6874D862" w:rsidR="00140476" w:rsidRDefault="00140476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Be the first point of contact for families with personal concerns that may impact pupils</w:t>
      </w:r>
    </w:p>
    <w:p w14:paraId="659E2661" w14:textId="7AB7C8CA" w:rsidR="00140476" w:rsidRDefault="00140476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Provide signposting to families for internal and external services to support with pastoral concerns</w:t>
      </w:r>
    </w:p>
    <w:p w14:paraId="779EF334" w14:textId="2BC62B4F" w:rsidR="00C80578" w:rsidRDefault="00C80578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Ensure parental engagement in pastoral support</w:t>
      </w:r>
      <w:r w:rsidR="008010EF">
        <w:rPr>
          <w:rFonts w:asciiTheme="minorHAnsi" w:hAnsiTheme="minorHAnsi" w:cstheme="minorHAnsi"/>
          <w:color w:val="000000"/>
          <w:sz w:val="24"/>
        </w:rPr>
        <w:t xml:space="preserve"> of pupils</w:t>
      </w:r>
    </w:p>
    <w:p w14:paraId="6C784772" w14:textId="7408C9B6" w:rsidR="008010EF" w:rsidRDefault="008010EF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Encourage increased </w:t>
      </w:r>
      <w:r w:rsidR="00116293">
        <w:rPr>
          <w:rFonts w:asciiTheme="minorHAnsi" w:hAnsiTheme="minorHAnsi" w:cstheme="minorHAnsi"/>
          <w:color w:val="000000"/>
          <w:sz w:val="24"/>
        </w:rPr>
        <w:t>parental participation in school-led sessions</w:t>
      </w:r>
    </w:p>
    <w:p w14:paraId="102F445B" w14:textId="72682212" w:rsidR="00116293" w:rsidRDefault="00116293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Identify families </w:t>
      </w:r>
      <w:r w:rsidR="00EB4BE0">
        <w:rPr>
          <w:rFonts w:asciiTheme="minorHAnsi" w:hAnsiTheme="minorHAnsi" w:cstheme="minorHAnsi"/>
          <w:color w:val="000000"/>
          <w:sz w:val="24"/>
        </w:rPr>
        <w:t>who are vulnerable and signpost/provide support</w:t>
      </w:r>
    </w:p>
    <w:p w14:paraId="1FEFFEF5" w14:textId="3D29D15E" w:rsidR="00EB4BE0" w:rsidRDefault="00EB4BE0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Identify pupils who are vulnerable and signpost/implement targeted pastoral support or refer on to specialist support (e.g., Families in Focus/CAMHS)</w:t>
      </w:r>
    </w:p>
    <w:p w14:paraId="0851E815" w14:textId="235A3D24" w:rsidR="00EB4BE0" w:rsidRDefault="00EB4BE0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Be aware of vulnerable grounds of pupils (e.g., </w:t>
      </w:r>
      <w:r w:rsidR="00556B1B">
        <w:rPr>
          <w:rFonts w:asciiTheme="minorHAnsi" w:hAnsiTheme="minorHAnsi" w:cstheme="minorHAnsi"/>
          <w:color w:val="000000"/>
          <w:sz w:val="24"/>
        </w:rPr>
        <w:t xml:space="preserve">PP/SEND/LAC/Young Carers) and provide </w:t>
      </w:r>
      <w:r w:rsidR="0011292D">
        <w:rPr>
          <w:rFonts w:asciiTheme="minorHAnsi" w:hAnsiTheme="minorHAnsi" w:cstheme="minorHAnsi"/>
          <w:color w:val="000000"/>
          <w:sz w:val="24"/>
        </w:rPr>
        <w:t>additional consideration and support as appropriate</w:t>
      </w:r>
    </w:p>
    <w:p w14:paraId="57E857A8" w14:textId="6599D648" w:rsidR="0011292D" w:rsidRPr="00EB5A18" w:rsidRDefault="0011292D" w:rsidP="00EB5A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Ensure the voice of the pupil is heard at all times</w:t>
      </w:r>
    </w:p>
    <w:p w14:paraId="4BDEF2F0" w14:textId="77777777" w:rsidR="00EB5A18" w:rsidRDefault="00EB5A18" w:rsidP="00EB5A18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pacing w:val="-1"/>
          <w:position w:val="1"/>
          <w:sz w:val="24"/>
          <w:u w:val="single"/>
        </w:rPr>
      </w:pPr>
    </w:p>
    <w:p w14:paraId="17AD8432" w14:textId="39B5BCCA" w:rsidR="00576B37" w:rsidRPr="00EB5A18" w:rsidRDefault="00DB282C" w:rsidP="00EB5A18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pacing w:val="-1"/>
          <w:position w:val="1"/>
          <w:sz w:val="24"/>
          <w:u w:val="single"/>
        </w:rPr>
        <w:t>DDSL Referrals</w:t>
      </w:r>
    </w:p>
    <w:p w14:paraId="2D929E3E" w14:textId="6D8E375F" w:rsidR="00DB282C" w:rsidRDefault="00DB282C" w:rsidP="00DB28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Refer significant safeguarding concerns including cases of suspected abuse to First Response as required</w:t>
      </w:r>
    </w:p>
    <w:p w14:paraId="03EF1FF7" w14:textId="353094F1" w:rsidR="00DB282C" w:rsidRDefault="00DB282C" w:rsidP="00DB28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Refer cases to the Channel programme where there is a radicalisation concern</w:t>
      </w:r>
      <w:r w:rsidR="00AC183C">
        <w:rPr>
          <w:rFonts w:asciiTheme="minorHAnsi" w:hAnsiTheme="minorHAnsi" w:cstheme="minorHAnsi"/>
          <w:color w:val="000000"/>
          <w:sz w:val="24"/>
          <w:szCs w:val="24"/>
        </w:rPr>
        <w:t xml:space="preserve"> as required</w:t>
      </w:r>
    </w:p>
    <w:p w14:paraId="23CEB566" w14:textId="77D777FB" w:rsidR="00AC183C" w:rsidRDefault="00AC183C" w:rsidP="00DB28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Support staff who make referrals to external agencies</w:t>
      </w:r>
    </w:p>
    <w:p w14:paraId="2022D04C" w14:textId="4CADDF0F" w:rsidR="00AC183C" w:rsidRDefault="00AC183C" w:rsidP="00DB28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Refer cases where a crime may have been committed to the police as required</w:t>
      </w:r>
    </w:p>
    <w:p w14:paraId="4553317E" w14:textId="324F572F" w:rsidR="00AC183C" w:rsidRDefault="00AC183C" w:rsidP="00AC183C">
      <w:pPr>
        <w:autoSpaceDE w:val="0"/>
        <w:autoSpaceDN w:val="0"/>
        <w:adjustRightInd w:val="0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</w:p>
    <w:p w14:paraId="28D07EB7" w14:textId="374787ED" w:rsidR="00AC183C" w:rsidRDefault="00AC183C" w:rsidP="00AC183C">
      <w:pPr>
        <w:autoSpaceDE w:val="0"/>
        <w:autoSpaceDN w:val="0"/>
        <w:adjustRightInd w:val="0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</w:p>
    <w:p w14:paraId="4E366CD5" w14:textId="77777777" w:rsidR="00AC183C" w:rsidRDefault="00AC183C" w:rsidP="00AC183C">
      <w:pPr>
        <w:autoSpaceDE w:val="0"/>
        <w:autoSpaceDN w:val="0"/>
        <w:adjustRightInd w:val="0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</w:p>
    <w:p w14:paraId="6D281F59" w14:textId="77777777" w:rsidR="00AC183C" w:rsidRPr="00AC183C" w:rsidRDefault="00AC183C" w:rsidP="00AC183C">
      <w:pPr>
        <w:autoSpaceDE w:val="0"/>
        <w:autoSpaceDN w:val="0"/>
        <w:adjustRightInd w:val="0"/>
        <w:ind w:right="554"/>
        <w:contextualSpacing/>
        <w:rPr>
          <w:rFonts w:asciiTheme="minorHAnsi" w:hAnsiTheme="minorHAnsi" w:cstheme="minorHAnsi"/>
          <w:color w:val="000000"/>
          <w:sz w:val="24"/>
        </w:rPr>
      </w:pPr>
    </w:p>
    <w:p w14:paraId="5C3187CB" w14:textId="170C4488" w:rsidR="00AC183C" w:rsidRPr="00ED687C" w:rsidRDefault="00AC183C" w:rsidP="00DB282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Escalate referrals not being appropriately addressed or when in disagreement of outcome</w:t>
      </w:r>
    </w:p>
    <w:p w14:paraId="4820E52C" w14:textId="77777777" w:rsidR="00DB282C" w:rsidRDefault="00DB282C" w:rsidP="00576B37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  <w:u w:val="single"/>
        </w:rPr>
      </w:pPr>
    </w:p>
    <w:p w14:paraId="0FF68CB4" w14:textId="1AFFC808" w:rsidR="005B615E" w:rsidRPr="00984EF3" w:rsidRDefault="00AB753F" w:rsidP="00576B37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  <w:u w:val="single"/>
        </w:rPr>
      </w:pPr>
      <w:r>
        <w:rPr>
          <w:rFonts w:asciiTheme="minorHAnsi" w:hAnsiTheme="minorHAnsi" w:cstheme="minorHAnsi"/>
          <w:bCs/>
          <w:color w:val="000000"/>
          <w:sz w:val="24"/>
          <w:u w:val="single"/>
        </w:rPr>
        <w:t>Partnership</w:t>
      </w:r>
    </w:p>
    <w:p w14:paraId="236A6077" w14:textId="57198DB1" w:rsidR="00AB753F" w:rsidRPr="00AB753F" w:rsidRDefault="00AB753F" w:rsidP="00AB7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Attend weekly safeguarding team meetings to share concerns, good practice, update vulnerable pupil list and complete other tasks as appropriate</w:t>
      </w:r>
    </w:p>
    <w:p w14:paraId="0A5D9E77" w14:textId="48748B14" w:rsidR="00AB753F" w:rsidRPr="00AB753F" w:rsidRDefault="00AB753F" w:rsidP="00AB7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Liaise with colleagues (especially pastoral support staff, school nurses, LADO, PCSOs and SENCos) on matters of safety and safeguarding and deciding whether to make a referral by liaising with relevant agencies</w:t>
      </w:r>
    </w:p>
    <w:p w14:paraId="3A08479F" w14:textId="70EF328C" w:rsidR="00AB753F" w:rsidRPr="00AB753F" w:rsidRDefault="00AB753F" w:rsidP="00AB7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Act as a source of support, advice and expertise for all staff</w:t>
      </w:r>
    </w:p>
    <w:p w14:paraId="2373188D" w14:textId="4426E660" w:rsidR="00AB753F" w:rsidRPr="00AB753F" w:rsidRDefault="00AB753F" w:rsidP="00AB7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Liaise with agencies such as Families in Focus to ascertain pupils and families currently accessing this provision and those that need to access it</w:t>
      </w:r>
    </w:p>
    <w:p w14:paraId="2360C71F" w14:textId="6F144E70" w:rsidR="00AB753F" w:rsidRPr="005A113D" w:rsidRDefault="005A113D" w:rsidP="00AB7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Regularly liaise with lead professionals for pupils receiving specialist support</w:t>
      </w:r>
    </w:p>
    <w:p w14:paraId="79120A5B" w14:textId="4D195DC8" w:rsidR="005A113D" w:rsidRPr="00A53F33" w:rsidRDefault="005A113D" w:rsidP="00AB7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Regularly update social </w:t>
      </w:r>
      <w:r w:rsidR="00A53F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care with changes to circumstances for open cases </w:t>
      </w:r>
    </w:p>
    <w:p w14:paraId="612FA695" w14:textId="4C7E41BB" w:rsidR="00A53F33" w:rsidRPr="00A53F33" w:rsidRDefault="00A53F33" w:rsidP="00AB7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Deliver staff and pupil awareness sessions on key safeguarding areas as appropriate</w:t>
      </w:r>
    </w:p>
    <w:p w14:paraId="22AC8278" w14:textId="4DC7D61C" w:rsidR="00A53F33" w:rsidRPr="00A53F33" w:rsidRDefault="00A53F33" w:rsidP="00AB753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Link with safeguarding partners to make sure staff are aware of training opportunities and the latest local policies and safeguarding arrangements</w:t>
      </w:r>
    </w:p>
    <w:p w14:paraId="066DD7F4" w14:textId="4550CF44" w:rsidR="00A53F33" w:rsidRDefault="00A53F33" w:rsidP="00A53F33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</w:p>
    <w:p w14:paraId="482C5059" w14:textId="1E0D7EF4" w:rsidR="00A53F33" w:rsidRDefault="00A53F33" w:rsidP="00A53F33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  <w:u w:val="single"/>
        </w:rPr>
      </w:pPr>
      <w:r>
        <w:rPr>
          <w:rFonts w:asciiTheme="minorHAnsi" w:hAnsiTheme="minorHAnsi" w:cstheme="minorHAnsi"/>
          <w:bCs/>
          <w:color w:val="000000"/>
          <w:sz w:val="24"/>
          <w:u w:val="single"/>
        </w:rPr>
        <w:t>Record Keeping</w:t>
      </w:r>
    </w:p>
    <w:p w14:paraId="06CC22EC" w14:textId="1965E15A" w:rsidR="00A53F33" w:rsidRDefault="00236FDF" w:rsidP="00A53F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Keep detailed, accurate, secure written records of concerns and referrals</w:t>
      </w:r>
    </w:p>
    <w:p w14:paraId="7482F27D" w14:textId="294C0623" w:rsidR="00236FDF" w:rsidRDefault="00022AC8" w:rsidP="00A53F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Respond in a timely manner to all concerns raised by staff on CPOMS recording all actions taken and the outcome</w:t>
      </w:r>
    </w:p>
    <w:p w14:paraId="64942F53" w14:textId="6E3840A6" w:rsidR="00022AC8" w:rsidRDefault="001630A9" w:rsidP="00A53F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Develop the culture of safeguarding by ensuring all staff utilise CPOMS fully to record concerns, actions and outcomes</w:t>
      </w:r>
    </w:p>
    <w:p w14:paraId="20CA66AB" w14:textId="69BC2911" w:rsidR="001630A9" w:rsidRDefault="001630A9" w:rsidP="00A53F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Obtain</w:t>
      </w:r>
      <w:r w:rsidR="00B460F5">
        <w:rPr>
          <w:rFonts w:asciiTheme="minorHAnsi" w:hAnsiTheme="minorHAnsi" w:cstheme="minorHAnsi"/>
          <w:bCs/>
          <w:color w:val="000000"/>
          <w:sz w:val="24"/>
        </w:rPr>
        <w:t xml:space="preserve"> safeguarding records from previous provision for all new pupils</w:t>
      </w:r>
    </w:p>
    <w:p w14:paraId="72806097" w14:textId="595D1421" w:rsidR="00B460F5" w:rsidRDefault="00B460F5" w:rsidP="00A53F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Securely send safeguarding records to new provisions for all leavers</w:t>
      </w:r>
    </w:p>
    <w:p w14:paraId="62DA1ED0" w14:textId="24FF2A72" w:rsidR="00B460F5" w:rsidRDefault="00B460F5" w:rsidP="00A53F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Maintain confidentiality of specific pupil and family concerns at all times and share information only as appropriate with information sharing protocols</w:t>
      </w:r>
    </w:p>
    <w:p w14:paraId="6C0C124E" w14:textId="67B2EE2B" w:rsidR="00BB0BE9" w:rsidRDefault="00BB0BE9" w:rsidP="00A53F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Provide live record of vulnerable pupils list, social care referrals and open cases</w:t>
      </w:r>
    </w:p>
    <w:p w14:paraId="5667D16B" w14:textId="77443E18" w:rsidR="00BB0BE9" w:rsidRPr="00A53F33" w:rsidRDefault="00BB0BE9" w:rsidP="00A53F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Complete monthly E-ACT data for safeguarding open cases and referrals</w:t>
      </w:r>
    </w:p>
    <w:p w14:paraId="351EDC22" w14:textId="77777777" w:rsidR="00AB753F" w:rsidRDefault="00AB753F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47A8E32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6D0251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3C435EC0" w:rsidR="72666F94" w:rsidRPr="00576B37" w:rsidRDefault="24833FD1" w:rsidP="006D0251">
      <w:pPr>
        <w:pStyle w:val="ListParagraph"/>
        <w:numPr>
          <w:ilvl w:val="0"/>
          <w:numId w:val="1"/>
        </w:numPr>
        <w:spacing w:after="0"/>
        <w:jc w:val="both"/>
        <w:rPr>
          <w:iCs/>
        </w:rPr>
      </w:pPr>
      <w:r w:rsidRPr="00576B37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65F1297" w14:textId="77777777" w:rsidR="002C7429" w:rsidRDefault="002C7429" w:rsidP="72666F94">
      <w:pPr>
        <w:jc w:val="both"/>
        <w:rPr>
          <w:rFonts w:ascii="Nunito" w:eastAsia="Nunito" w:hAnsi="Nunito" w:cs="Nunito"/>
          <w:szCs w:val="22"/>
        </w:rPr>
      </w:pPr>
    </w:p>
    <w:p w14:paraId="0755B206" w14:textId="2FCBB2E3" w:rsidR="002C7429" w:rsidRDefault="002C7429" w:rsidP="72666F94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During term time the DDSL should always be available during school hours for staff in the school to discuss any safeguarding concerns. It is a matter for individual schools and the DSL to arrange adequate and appropriate cover arrangements for any out of hours or out of term activities.</w:t>
      </w:r>
    </w:p>
    <w:p w14:paraId="349A7127" w14:textId="23F3B1F9" w:rsidR="002C7429" w:rsidRDefault="002C7429" w:rsidP="72666F94">
      <w:pPr>
        <w:jc w:val="both"/>
        <w:rPr>
          <w:rFonts w:ascii="Nunito" w:eastAsia="Nunito" w:hAnsi="Nunito" w:cs="Nunito"/>
          <w:szCs w:val="22"/>
        </w:rPr>
      </w:pPr>
    </w:p>
    <w:p w14:paraId="56FF57E6" w14:textId="1CDC0679" w:rsidR="002C7429" w:rsidRDefault="002C7429" w:rsidP="72666F94">
      <w:pPr>
        <w:jc w:val="both"/>
        <w:rPr>
          <w:rFonts w:ascii="Nunito" w:eastAsia="Nunito" w:hAnsi="Nunito" w:cs="Nunito"/>
          <w:szCs w:val="22"/>
        </w:rPr>
      </w:pPr>
    </w:p>
    <w:p w14:paraId="3FF1035C" w14:textId="1C1AAB21" w:rsidR="002C7429" w:rsidRDefault="002C7429" w:rsidP="72666F94">
      <w:pPr>
        <w:jc w:val="both"/>
        <w:rPr>
          <w:rFonts w:ascii="Nunito" w:eastAsia="Nunito" w:hAnsi="Nunito" w:cs="Nunito"/>
          <w:szCs w:val="22"/>
        </w:rPr>
      </w:pPr>
    </w:p>
    <w:p w14:paraId="4623C823" w14:textId="77777777" w:rsidR="002C7429" w:rsidRDefault="002C7429" w:rsidP="72666F94">
      <w:pPr>
        <w:jc w:val="both"/>
        <w:rPr>
          <w:rFonts w:ascii="Nunito" w:eastAsia="Nunito" w:hAnsi="Nunito" w:cs="Nunito"/>
          <w:szCs w:val="22"/>
        </w:rPr>
      </w:pPr>
    </w:p>
    <w:p w14:paraId="597115A4" w14:textId="7858F25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74F4C45" w14:textId="77777777" w:rsidR="006D0251" w:rsidRDefault="006D0251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33F87F3" w:rsidR="00E04A7A" w:rsidRPr="00277C72" w:rsidRDefault="00E04A7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73642BD1" w14:textId="77777777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257CD5C6" w:rsidR="0009161A" w:rsidRDefault="0009161A" w:rsidP="0009161A">
      <w:pPr>
        <w:rPr>
          <w:rFonts w:ascii="Nunito" w:hAnsi="Nunito"/>
          <w:szCs w:val="22"/>
        </w:rPr>
      </w:pPr>
    </w:p>
    <w:p w14:paraId="4121C7F9" w14:textId="77777777" w:rsidR="0062183E" w:rsidRPr="0009161A" w:rsidRDefault="0062183E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A09D2" w:rsidRPr="0009161A" w14:paraId="1DEBDA54" w14:textId="77777777" w:rsidTr="0079359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1A09D2" w:rsidRPr="0009161A" w:rsidRDefault="001A09D2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lastRenderedPageBreak/>
              <w:t>Knowledge</w:t>
            </w:r>
          </w:p>
        </w:tc>
        <w:tc>
          <w:tcPr>
            <w:tcW w:w="4791" w:type="dxa"/>
            <w:vAlign w:val="center"/>
          </w:tcPr>
          <w:p w14:paraId="39C5DE3D" w14:textId="4DB80697" w:rsidR="001A09D2" w:rsidRPr="0009161A" w:rsidRDefault="001A09D2" w:rsidP="00451CD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GCSEs grade 5-9 or equivalent in Maths and English</w:t>
            </w:r>
          </w:p>
        </w:tc>
        <w:tc>
          <w:tcPr>
            <w:tcW w:w="567" w:type="dxa"/>
          </w:tcPr>
          <w:p w14:paraId="76EBA7BE" w14:textId="356A7433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FF8A091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1034C4ED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A09D2" w:rsidRPr="0009161A" w14:paraId="14223FD2" w14:textId="77777777" w:rsidTr="0079359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1A09D2" w:rsidRPr="0009161A" w:rsidRDefault="001A09D2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56EACDD" w:rsidR="001A09D2" w:rsidRPr="0009161A" w:rsidRDefault="001A09D2" w:rsidP="00451CD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Level 3 qualification in relevant discipline such as Health and Social Care, Childcare and Education etc</w:t>
            </w:r>
          </w:p>
        </w:tc>
        <w:tc>
          <w:tcPr>
            <w:tcW w:w="567" w:type="dxa"/>
          </w:tcPr>
          <w:p w14:paraId="50C1CA77" w14:textId="5373814D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1A09D2" w:rsidRPr="0009161A" w:rsidRDefault="001A09D2" w:rsidP="00451CD1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11345293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F507E96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A09D2" w:rsidRPr="0009161A" w14:paraId="2379E56D" w14:textId="77777777" w:rsidTr="004663CF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1A09D2" w:rsidRPr="0009161A" w:rsidRDefault="001A09D2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CAF6DC3" w:rsidR="001A09D2" w:rsidRPr="0009161A" w:rsidRDefault="001A09D2" w:rsidP="00451CD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Social Care or similar relevant discipline</w:t>
            </w:r>
          </w:p>
        </w:tc>
        <w:tc>
          <w:tcPr>
            <w:tcW w:w="567" w:type="dxa"/>
          </w:tcPr>
          <w:p w14:paraId="22ABFA81" w14:textId="52EE8D23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1A09D2" w:rsidRPr="0009161A" w:rsidRDefault="001A09D2" w:rsidP="00451CD1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24A947AA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0D2F1755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11EA7999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A09D2" w:rsidRPr="0009161A" w14:paraId="044F6BBB" w14:textId="77777777" w:rsidTr="004663CF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1A09D2" w:rsidRPr="0009161A" w:rsidRDefault="001A09D2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4EFB87B" w:rsidR="001A09D2" w:rsidRPr="0009161A" w:rsidRDefault="001A09D2" w:rsidP="00451CD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Safeguarding/Prevent qualification or willing to work towards</w:t>
            </w:r>
          </w:p>
        </w:tc>
        <w:tc>
          <w:tcPr>
            <w:tcW w:w="567" w:type="dxa"/>
          </w:tcPr>
          <w:p w14:paraId="4923B173" w14:textId="5F2BA686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350ACA5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0C30F8EC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DCA3DD1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8FC37B7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A09D2" w:rsidRPr="0009161A" w14:paraId="5E5E44AD" w14:textId="77777777" w:rsidTr="00D72F2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1A09D2" w:rsidRPr="0009161A" w:rsidRDefault="001A09D2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052F9C64" w:rsidR="001A09D2" w:rsidRPr="0009161A" w:rsidRDefault="001A09D2" w:rsidP="00451CD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Counselling Skills qualification</w:t>
            </w:r>
          </w:p>
        </w:tc>
        <w:tc>
          <w:tcPr>
            <w:tcW w:w="567" w:type="dxa"/>
          </w:tcPr>
          <w:p w14:paraId="31454CC7" w14:textId="2425DD10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5B9E7B9D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9F916D7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0E8F5AE8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A09D2" w:rsidRPr="0009161A" w14:paraId="2CDED19F" w14:textId="77777777" w:rsidTr="00D72F2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F223048" w14:textId="77777777" w:rsidR="001A09D2" w:rsidRPr="0009161A" w:rsidRDefault="001A09D2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A30F7F" w14:textId="34ED1E2F" w:rsidR="001A09D2" w:rsidRPr="0009161A" w:rsidRDefault="001A09D2" w:rsidP="00451CD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Demonstrable knowledge of statutory        guidance such as Keeping Children Safe in Education, Prevent Duty, GDPR, etc</w:t>
            </w:r>
          </w:p>
        </w:tc>
        <w:tc>
          <w:tcPr>
            <w:tcW w:w="567" w:type="dxa"/>
          </w:tcPr>
          <w:p w14:paraId="23967712" w14:textId="32CEDB95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62B1CC" w14:textId="77777777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B4BCB29" w14:textId="44CAADD5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BD9485" w14:textId="2E7BA1E4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4F7AE1A" w14:textId="57FE75AD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A09D2" w:rsidRPr="0009161A" w14:paraId="1C6FD1ED" w14:textId="77777777" w:rsidTr="00D72F2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E449A8C" w14:textId="77777777" w:rsidR="001A09D2" w:rsidRPr="0009161A" w:rsidRDefault="001A09D2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E9DF0E" w14:textId="6EF7BEA8" w:rsidR="001A09D2" w:rsidRPr="0009161A" w:rsidRDefault="001A09D2" w:rsidP="00451CD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Demonstrable knowledge of child protection       and safeguarding protocols with children and young people including how to conduct case reviews</w:t>
            </w:r>
          </w:p>
        </w:tc>
        <w:tc>
          <w:tcPr>
            <w:tcW w:w="567" w:type="dxa"/>
          </w:tcPr>
          <w:p w14:paraId="0F1EC8AC" w14:textId="57F5637C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B0524E2" w14:textId="77777777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F64C6FE" w14:textId="7BF66CA0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832F6C2" w14:textId="37B23B80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314D50" w14:textId="4BA15D43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A09D2" w:rsidRPr="0009161A" w14:paraId="5E896200" w14:textId="77777777" w:rsidTr="00D72F2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DECE25" w14:textId="77777777" w:rsidR="001A09D2" w:rsidRPr="0009161A" w:rsidRDefault="001A09D2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29742FF" w14:textId="6760E70A" w:rsidR="001A09D2" w:rsidRPr="0009161A" w:rsidRDefault="001A09D2" w:rsidP="00451CD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CPD</w:t>
            </w:r>
          </w:p>
        </w:tc>
        <w:tc>
          <w:tcPr>
            <w:tcW w:w="567" w:type="dxa"/>
          </w:tcPr>
          <w:p w14:paraId="5FF21D82" w14:textId="694D3A7E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662DB24" w14:textId="315A1E68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97DE8E3" w14:textId="41E7893B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E5C537C" w14:textId="6A8881BC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6FBA22C" w14:textId="11E5F951" w:rsidR="001A09D2" w:rsidRPr="0009161A" w:rsidRDefault="001A09D2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09161A" w14:paraId="16E8A04F" w14:textId="77777777" w:rsidTr="000044E3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440BA" w:rsidRPr="0009161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618BE4C" w:rsidR="002440BA" w:rsidRPr="0009161A" w:rsidRDefault="001A09D2" w:rsidP="00451CD1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of the relevant age range and their families in an education setting or similar</w:t>
            </w:r>
          </w:p>
        </w:tc>
        <w:tc>
          <w:tcPr>
            <w:tcW w:w="567" w:type="dxa"/>
          </w:tcPr>
          <w:p w14:paraId="4EE4D808" w14:textId="6C288D84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6AC9F491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0B84301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7EF5F99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09161A" w14:paraId="1D88F61B" w14:textId="77777777" w:rsidTr="000044E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2440BA" w:rsidRPr="0009161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22E20C1F" w:rsidR="002440BA" w:rsidRPr="0009161A" w:rsidRDefault="001A09D2" w:rsidP="00451CD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and families with Child Protection/</w:t>
            </w:r>
            <w:proofErr w:type="spellStart"/>
            <w:r>
              <w:rPr>
                <w:rFonts w:ascii="Nunito" w:hAnsi="Nunito"/>
                <w:szCs w:val="22"/>
              </w:rPr>
              <w:t>CiN</w:t>
            </w:r>
            <w:proofErr w:type="spellEnd"/>
            <w:r>
              <w:rPr>
                <w:rFonts w:ascii="Nunito" w:hAnsi="Nunito"/>
                <w:szCs w:val="22"/>
              </w:rPr>
              <w:t xml:space="preserve"> plans</w:t>
            </w:r>
          </w:p>
        </w:tc>
        <w:tc>
          <w:tcPr>
            <w:tcW w:w="567" w:type="dxa"/>
          </w:tcPr>
          <w:p w14:paraId="2849AB4F" w14:textId="55332914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26BBBC75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B39A654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DAEA57B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09161A" w14:paraId="6955FCA0" w14:textId="77777777" w:rsidTr="000044E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2440BA" w:rsidRPr="0009161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3FA73AD" w:rsidR="002440BA" w:rsidRPr="0009161A" w:rsidRDefault="008D0936" w:rsidP="00451CD1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working with external agencies</w:t>
            </w:r>
          </w:p>
        </w:tc>
        <w:tc>
          <w:tcPr>
            <w:tcW w:w="567" w:type="dxa"/>
          </w:tcPr>
          <w:p w14:paraId="2295156A" w14:textId="700F25AA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2440BA" w:rsidRPr="0009161A" w:rsidRDefault="002440BA" w:rsidP="00451CD1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1024DDA0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1570822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32DFE55B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09161A" w14:paraId="07D15E5E" w14:textId="77777777" w:rsidTr="000044E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2440BA" w:rsidRPr="0009161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34BDEE84" w:rsidR="002440BA" w:rsidRPr="0009161A" w:rsidRDefault="002440BA" w:rsidP="00451CD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8D0936">
              <w:rPr>
                <w:rFonts w:ascii="Nunito" w:hAnsi="Nunito"/>
                <w:szCs w:val="22"/>
              </w:rPr>
              <w:t>dealing effectively with complex situations involving families and young people</w:t>
            </w:r>
          </w:p>
        </w:tc>
        <w:tc>
          <w:tcPr>
            <w:tcW w:w="567" w:type="dxa"/>
          </w:tcPr>
          <w:p w14:paraId="6515FAF0" w14:textId="526EA834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2440BA" w:rsidRPr="0009161A" w:rsidRDefault="002440BA" w:rsidP="00451CD1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7A37AC0D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44D074C5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0C1C81C3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09161A" w14:paraId="7879B031" w14:textId="77777777" w:rsidTr="000044E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2440BA" w:rsidRPr="0009161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66F46D5D" w:rsidR="002440BA" w:rsidRPr="0009161A" w:rsidRDefault="002440BA" w:rsidP="00451CD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8D0936">
              <w:rPr>
                <w:rFonts w:ascii="Nunito" w:hAnsi="Nunito"/>
              </w:rPr>
              <w:t>preparing documentation for external agencies and statutory returns</w:t>
            </w:r>
          </w:p>
        </w:tc>
        <w:tc>
          <w:tcPr>
            <w:tcW w:w="567" w:type="dxa"/>
          </w:tcPr>
          <w:p w14:paraId="7664F593" w14:textId="3CAAC14C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2440BA" w:rsidRPr="0009161A" w:rsidRDefault="002440BA" w:rsidP="00451CD1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7DC667EF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3F8E282C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4BA7ECA3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09161A" w14:paraId="13D9F3ED" w14:textId="77777777" w:rsidTr="000044E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B8C4685" w14:textId="77777777" w:rsidR="002440BA" w:rsidRPr="0009161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F7A6596" w14:textId="67CCF8BC" w:rsidR="002440BA" w:rsidRPr="0009161A" w:rsidRDefault="002440BA" w:rsidP="00451CD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8D0936">
              <w:rPr>
                <w:rFonts w:ascii="Nunito" w:hAnsi="Nunito"/>
                <w:szCs w:val="22"/>
              </w:rPr>
              <w:t>training and coaching colleagues</w:t>
            </w:r>
          </w:p>
        </w:tc>
        <w:tc>
          <w:tcPr>
            <w:tcW w:w="567" w:type="dxa"/>
          </w:tcPr>
          <w:p w14:paraId="2597FC57" w14:textId="042DFC17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2B86F12" w14:textId="77777777" w:rsidR="002440BA" w:rsidRPr="0009161A" w:rsidRDefault="002440BA" w:rsidP="00451CD1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889DABC" w14:textId="732CADC8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9925EE" w14:textId="1413D10A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50E7D0" w14:textId="57471804" w:rsidR="002440BA" w:rsidRPr="0009161A" w:rsidRDefault="002440BA" w:rsidP="00451CD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09161A" w14:paraId="7F98EC17" w14:textId="77777777" w:rsidTr="00936D2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2440BA" w:rsidRPr="0009161A" w:rsidRDefault="002440BA" w:rsidP="002440B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2440BA" w:rsidRPr="0009161A" w:rsidRDefault="002440BA" w:rsidP="002440B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2440BA" w:rsidRPr="0009161A" w:rsidRDefault="002440BA" w:rsidP="002440B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2440BA" w:rsidRPr="0009161A" w:rsidRDefault="002440BA" w:rsidP="002440B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2440BA" w:rsidRPr="0009161A" w:rsidRDefault="002440BA" w:rsidP="002440B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2440BA" w:rsidRPr="0009161A" w:rsidRDefault="002440BA" w:rsidP="002440B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2440BA" w:rsidRPr="0009161A" w:rsidRDefault="002440BA" w:rsidP="002440B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325701C3" w:rsidR="002440BA" w:rsidRPr="0009161A" w:rsidRDefault="00D13FD6" w:rsidP="002440B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235DB97E" w:rsidR="002440BA" w:rsidRPr="0009161A" w:rsidRDefault="002440BA" w:rsidP="002440B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2440BA" w:rsidRPr="0009161A" w:rsidRDefault="002440BA" w:rsidP="002440B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5DA1D410" w:rsidR="002440BA" w:rsidRPr="0009161A" w:rsidRDefault="002440BA" w:rsidP="002440B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245159FB" w:rsidR="002440BA" w:rsidRPr="0009161A" w:rsidRDefault="002440BA" w:rsidP="002440B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5FF5C8CD" w:rsidR="002440BA" w:rsidRPr="0009161A" w:rsidRDefault="002440BA" w:rsidP="002440B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C94DD7" w14:paraId="3039B39C" w14:textId="77777777" w:rsidTr="00AE607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2440BA" w:rsidRPr="00C94DD7" w:rsidRDefault="002440BA" w:rsidP="002440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0A3D12AD" w:rsidR="002440BA" w:rsidRPr="00C94DD7" w:rsidRDefault="002440BA" w:rsidP="002440B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4023AE1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2440BA" w:rsidRPr="00C94DD7" w:rsidRDefault="002440BA" w:rsidP="002440B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4499C73E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A7D78E1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1A932409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C94DD7" w14:paraId="2BF35DA1" w14:textId="77777777" w:rsidTr="00AE607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2440BA" w:rsidRPr="00C94DD7" w:rsidRDefault="002440BA" w:rsidP="002440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19DA2E03" w:rsidR="002440BA" w:rsidRPr="00C94DD7" w:rsidRDefault="002440BA" w:rsidP="002440B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6223DA2B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2440BA" w:rsidRPr="00C94DD7" w:rsidRDefault="002440BA" w:rsidP="002440B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14757C7D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7A358B38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732ACBF1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C94DD7" w14:paraId="7CEBB6AF" w14:textId="77777777" w:rsidTr="00AE607B">
        <w:trPr>
          <w:trHeight w:val="192"/>
        </w:trPr>
        <w:tc>
          <w:tcPr>
            <w:tcW w:w="2014" w:type="dxa"/>
            <w:shd w:val="clear" w:color="auto" w:fill="00BCB4"/>
          </w:tcPr>
          <w:p w14:paraId="68378A1F" w14:textId="77777777" w:rsidR="002440BA" w:rsidRPr="00C94DD7" w:rsidRDefault="002440BA" w:rsidP="002440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35BAAC0B" w14:textId="4BDECC45" w:rsidR="002440BA" w:rsidRPr="00C94DD7" w:rsidRDefault="002440BA" w:rsidP="002440B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5566F83D" w14:textId="3D4F4650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E189F" w14:textId="77777777" w:rsidR="002440BA" w:rsidRPr="00C94DD7" w:rsidRDefault="002440BA" w:rsidP="002440B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1136B25" w14:textId="25493D56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1024D0B" w14:textId="05C2D0A8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52A0B4" w14:textId="1DCB6A4A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C94DD7" w14:paraId="37C161F5" w14:textId="77777777" w:rsidTr="00AE607B">
        <w:trPr>
          <w:trHeight w:val="192"/>
        </w:trPr>
        <w:tc>
          <w:tcPr>
            <w:tcW w:w="2014" w:type="dxa"/>
            <w:shd w:val="clear" w:color="auto" w:fill="00BCB4"/>
          </w:tcPr>
          <w:p w14:paraId="7AF25842" w14:textId="77777777" w:rsidR="002440BA" w:rsidRPr="00C94DD7" w:rsidRDefault="002440BA" w:rsidP="002440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3E30E565" w14:textId="1FB967A2" w:rsidR="002440BA" w:rsidRPr="00C94DD7" w:rsidRDefault="002440BA" w:rsidP="002440B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4DD329F" w14:textId="26C98805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4EC0348" w14:textId="77777777" w:rsidR="002440BA" w:rsidRPr="00C94DD7" w:rsidRDefault="002440BA" w:rsidP="002440B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D46D55F" w14:textId="1C73FD50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1746CC9" w14:textId="28C9A335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A7E3B9A" w14:textId="5A86E41F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C94DD7" w14:paraId="4D56913B" w14:textId="77777777" w:rsidTr="00AE607B">
        <w:trPr>
          <w:trHeight w:val="192"/>
        </w:trPr>
        <w:tc>
          <w:tcPr>
            <w:tcW w:w="2014" w:type="dxa"/>
            <w:shd w:val="clear" w:color="auto" w:fill="00BCB4"/>
          </w:tcPr>
          <w:p w14:paraId="4EDAA6E2" w14:textId="77777777" w:rsidR="002440BA" w:rsidRPr="00C94DD7" w:rsidRDefault="002440BA" w:rsidP="002440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354117A0" w14:textId="75E7CB40" w:rsidR="002440BA" w:rsidRPr="00C94DD7" w:rsidRDefault="002440BA" w:rsidP="002440B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B36F33">
              <w:rPr>
                <w:rFonts w:ascii="Nunito" w:hAnsi="Nunito"/>
                <w:szCs w:val="22"/>
              </w:rPr>
              <w:t>prioritise workload effectively to meet deadlines and work under pressure</w:t>
            </w:r>
          </w:p>
        </w:tc>
        <w:tc>
          <w:tcPr>
            <w:tcW w:w="567" w:type="dxa"/>
          </w:tcPr>
          <w:p w14:paraId="1D3421B4" w14:textId="50437574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3FDC24A" w14:textId="77777777" w:rsidR="002440BA" w:rsidRPr="00C94DD7" w:rsidRDefault="002440BA" w:rsidP="002440B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9139128" w14:textId="46FDB4F6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EB4AA89" w14:textId="0E1428B2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3FF1F09" w14:textId="3669FAA6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C94DD7" w14:paraId="24C93C66" w14:textId="77777777" w:rsidTr="00AE607B">
        <w:trPr>
          <w:trHeight w:val="192"/>
        </w:trPr>
        <w:tc>
          <w:tcPr>
            <w:tcW w:w="2014" w:type="dxa"/>
            <w:shd w:val="clear" w:color="auto" w:fill="00BCB4"/>
          </w:tcPr>
          <w:p w14:paraId="796D4D95" w14:textId="77777777" w:rsidR="002440BA" w:rsidRPr="00C94DD7" w:rsidRDefault="002440BA" w:rsidP="002440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1464A42" w14:textId="648BB122" w:rsidR="002440BA" w:rsidRPr="00C94DD7" w:rsidRDefault="002440BA" w:rsidP="002440B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use ICT equipment </w:t>
            </w:r>
            <w:r w:rsidR="00B36F33">
              <w:rPr>
                <w:rFonts w:ascii="Nunito" w:hAnsi="Nunito"/>
                <w:szCs w:val="22"/>
              </w:rPr>
              <w:t>and other specialist equipment</w:t>
            </w:r>
          </w:p>
        </w:tc>
        <w:tc>
          <w:tcPr>
            <w:tcW w:w="567" w:type="dxa"/>
          </w:tcPr>
          <w:p w14:paraId="309BAD01" w14:textId="0C2A9023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F48CFE9" w14:textId="77777777" w:rsidR="002440BA" w:rsidRPr="00C94DD7" w:rsidRDefault="002440BA" w:rsidP="002440B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75D019A" w14:textId="57E84663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6133043" w14:textId="04E11C3C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2F4078" w14:textId="4B04DC39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C94DD7" w14:paraId="59F16125" w14:textId="77777777" w:rsidTr="00AE607B">
        <w:trPr>
          <w:trHeight w:val="192"/>
        </w:trPr>
        <w:tc>
          <w:tcPr>
            <w:tcW w:w="2014" w:type="dxa"/>
            <w:shd w:val="clear" w:color="auto" w:fill="00BCB4"/>
          </w:tcPr>
          <w:p w14:paraId="66F61AC4" w14:textId="77777777" w:rsidR="002440BA" w:rsidRPr="00C94DD7" w:rsidRDefault="002440BA" w:rsidP="002440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A6DC4AC" w14:textId="258CA792" w:rsidR="002440BA" w:rsidRPr="00C94DD7" w:rsidRDefault="002440BA" w:rsidP="002440B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B36F33">
              <w:rPr>
                <w:rFonts w:ascii="Nunito" w:hAnsi="Nunito"/>
                <w:szCs w:val="22"/>
              </w:rPr>
              <w:t>analyse and evaluate data to identify trends and issues</w:t>
            </w:r>
          </w:p>
        </w:tc>
        <w:tc>
          <w:tcPr>
            <w:tcW w:w="567" w:type="dxa"/>
          </w:tcPr>
          <w:p w14:paraId="301EAA71" w14:textId="41632C5E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37D6E1F" w14:textId="77777777" w:rsidR="002440BA" w:rsidRPr="00C94DD7" w:rsidRDefault="002440BA" w:rsidP="002440B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DF6502A" w14:textId="14A9DB22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6E17E1" w14:textId="534857AE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396C431" w14:textId="19588E1F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C94DD7" w14:paraId="3EB87C38" w14:textId="77777777" w:rsidTr="00AE607B">
        <w:trPr>
          <w:trHeight w:val="192"/>
        </w:trPr>
        <w:tc>
          <w:tcPr>
            <w:tcW w:w="2014" w:type="dxa"/>
            <w:shd w:val="clear" w:color="auto" w:fill="00BCB4"/>
          </w:tcPr>
          <w:p w14:paraId="28DC34B2" w14:textId="77777777" w:rsidR="002440BA" w:rsidRPr="00C94DD7" w:rsidRDefault="002440BA" w:rsidP="002440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2DE693B" w14:textId="41A9B275" w:rsidR="002440BA" w:rsidRPr="00C94DD7" w:rsidRDefault="002440BA" w:rsidP="002440B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D13FD6">
              <w:rPr>
                <w:rFonts w:ascii="Nunito" w:hAnsi="Nunito"/>
                <w:szCs w:val="22"/>
              </w:rPr>
              <w:t>produce reports in appropriate format</w:t>
            </w:r>
          </w:p>
        </w:tc>
        <w:tc>
          <w:tcPr>
            <w:tcW w:w="567" w:type="dxa"/>
          </w:tcPr>
          <w:p w14:paraId="4977CABC" w14:textId="3FC3793A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3A96105" w14:textId="77777777" w:rsidR="002440BA" w:rsidRPr="00C94DD7" w:rsidRDefault="002440BA" w:rsidP="002440B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3FBC4AC" w14:textId="490E6C6E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CB4DBBE" w14:textId="496280F1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5ED905" w14:textId="62F9743E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440BA" w:rsidRPr="00C94DD7" w14:paraId="313E90A6" w14:textId="77777777" w:rsidTr="00AE607B">
        <w:trPr>
          <w:trHeight w:val="192"/>
        </w:trPr>
        <w:tc>
          <w:tcPr>
            <w:tcW w:w="2014" w:type="dxa"/>
            <w:shd w:val="clear" w:color="auto" w:fill="00BCB4"/>
          </w:tcPr>
          <w:p w14:paraId="0782553C" w14:textId="77777777" w:rsidR="002440BA" w:rsidRPr="00C94DD7" w:rsidRDefault="002440BA" w:rsidP="002440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E0C828A" w14:textId="0FB08A84" w:rsidR="002440BA" w:rsidRPr="00C94DD7" w:rsidRDefault="002440BA" w:rsidP="002440B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</w:t>
            </w:r>
            <w:r w:rsidR="00B36F33">
              <w:rPr>
                <w:rFonts w:ascii="Nunito" w:hAnsi="Nunito"/>
                <w:szCs w:val="22"/>
              </w:rPr>
              <w:t>to use software, spreadsheets, databases and other packages effectively</w:t>
            </w:r>
          </w:p>
        </w:tc>
        <w:tc>
          <w:tcPr>
            <w:tcW w:w="567" w:type="dxa"/>
          </w:tcPr>
          <w:p w14:paraId="30F8B443" w14:textId="28E6BEFC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2836CB" w14:textId="77777777" w:rsidR="002440BA" w:rsidRPr="00C94DD7" w:rsidRDefault="002440BA" w:rsidP="002440B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1CAFC63" w14:textId="3739880A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41385B" w14:textId="3524ADD7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81BE576" w14:textId="5B2DF283" w:rsidR="002440BA" w:rsidRPr="00C94DD7" w:rsidRDefault="002440BA" w:rsidP="002440B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B615E">
      <w:headerReference w:type="default" r:id="rId10"/>
      <w:footerReference w:type="default" r:id="rId11"/>
      <w:pgSz w:w="11906" w:h="16838"/>
      <w:pgMar w:top="1440" w:right="1133" w:bottom="1440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63A3D7E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2F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2F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42"/>
    <w:multiLevelType w:val="hybridMultilevel"/>
    <w:tmpl w:val="0E8C579C"/>
    <w:lvl w:ilvl="0" w:tplc="53D8E1F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E821DD"/>
    <w:multiLevelType w:val="hybridMultilevel"/>
    <w:tmpl w:val="D99238FC"/>
    <w:lvl w:ilvl="0" w:tplc="53D8E1F4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26"/>
    <w:multiLevelType w:val="hybridMultilevel"/>
    <w:tmpl w:val="4CE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4AD"/>
    <w:multiLevelType w:val="hybridMultilevel"/>
    <w:tmpl w:val="AC3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306ED"/>
    <w:multiLevelType w:val="hybridMultilevel"/>
    <w:tmpl w:val="C4E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22"/>
  </w:num>
  <w:num w:numId="9">
    <w:abstractNumId w:val="21"/>
  </w:num>
  <w:num w:numId="10">
    <w:abstractNumId w:val="9"/>
  </w:num>
  <w:num w:numId="11">
    <w:abstractNumId w:val="4"/>
  </w:num>
  <w:num w:numId="12">
    <w:abstractNumId w:val="23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24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1"/>
  </w:num>
  <w:num w:numId="23">
    <w:abstractNumId w:val="8"/>
  </w:num>
  <w:num w:numId="24">
    <w:abstractNumId w:val="6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2AC8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292D"/>
    <w:rsid w:val="00116293"/>
    <w:rsid w:val="0012270F"/>
    <w:rsid w:val="00126D1F"/>
    <w:rsid w:val="00130FD6"/>
    <w:rsid w:val="00140476"/>
    <w:rsid w:val="00160A52"/>
    <w:rsid w:val="001630A9"/>
    <w:rsid w:val="00164712"/>
    <w:rsid w:val="00177CC4"/>
    <w:rsid w:val="001A09D2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36FDF"/>
    <w:rsid w:val="002440BA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429"/>
    <w:rsid w:val="002C79AB"/>
    <w:rsid w:val="002E2B3B"/>
    <w:rsid w:val="002E2C72"/>
    <w:rsid w:val="002E684C"/>
    <w:rsid w:val="00304D14"/>
    <w:rsid w:val="00327A41"/>
    <w:rsid w:val="00346C66"/>
    <w:rsid w:val="0034716E"/>
    <w:rsid w:val="0035168F"/>
    <w:rsid w:val="00354E1D"/>
    <w:rsid w:val="00362A2F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1CD1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002"/>
    <w:rsid w:val="00517D4F"/>
    <w:rsid w:val="00526126"/>
    <w:rsid w:val="00527C9E"/>
    <w:rsid w:val="00533BFD"/>
    <w:rsid w:val="00535D2B"/>
    <w:rsid w:val="00542F98"/>
    <w:rsid w:val="00556B1B"/>
    <w:rsid w:val="005573C3"/>
    <w:rsid w:val="00560EC2"/>
    <w:rsid w:val="00561902"/>
    <w:rsid w:val="005632F2"/>
    <w:rsid w:val="00564E4E"/>
    <w:rsid w:val="0057155B"/>
    <w:rsid w:val="0057668B"/>
    <w:rsid w:val="00576B37"/>
    <w:rsid w:val="00580FB1"/>
    <w:rsid w:val="00581F97"/>
    <w:rsid w:val="005A113D"/>
    <w:rsid w:val="005A4C34"/>
    <w:rsid w:val="005B0617"/>
    <w:rsid w:val="005B615E"/>
    <w:rsid w:val="005D2635"/>
    <w:rsid w:val="005E4D70"/>
    <w:rsid w:val="005E61D2"/>
    <w:rsid w:val="005F3CE9"/>
    <w:rsid w:val="00610D0E"/>
    <w:rsid w:val="0062183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0251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D4DB6"/>
    <w:rsid w:val="007E6722"/>
    <w:rsid w:val="007F4844"/>
    <w:rsid w:val="007F50C1"/>
    <w:rsid w:val="008010EF"/>
    <w:rsid w:val="0080513B"/>
    <w:rsid w:val="00810538"/>
    <w:rsid w:val="00810A6F"/>
    <w:rsid w:val="0082026B"/>
    <w:rsid w:val="008231D3"/>
    <w:rsid w:val="008236EA"/>
    <w:rsid w:val="00824620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D0936"/>
    <w:rsid w:val="008D56CE"/>
    <w:rsid w:val="008F05BE"/>
    <w:rsid w:val="008F651D"/>
    <w:rsid w:val="00933FFA"/>
    <w:rsid w:val="009400AA"/>
    <w:rsid w:val="00946952"/>
    <w:rsid w:val="00955C93"/>
    <w:rsid w:val="009569A1"/>
    <w:rsid w:val="0096318C"/>
    <w:rsid w:val="00984683"/>
    <w:rsid w:val="00984EF3"/>
    <w:rsid w:val="00987C5C"/>
    <w:rsid w:val="00993510"/>
    <w:rsid w:val="00996852"/>
    <w:rsid w:val="009A6103"/>
    <w:rsid w:val="009E0BCF"/>
    <w:rsid w:val="009E7560"/>
    <w:rsid w:val="009F4BAA"/>
    <w:rsid w:val="00A06917"/>
    <w:rsid w:val="00A13CCA"/>
    <w:rsid w:val="00A26386"/>
    <w:rsid w:val="00A34B50"/>
    <w:rsid w:val="00A53F33"/>
    <w:rsid w:val="00A605F4"/>
    <w:rsid w:val="00A61D55"/>
    <w:rsid w:val="00A800BC"/>
    <w:rsid w:val="00A81151"/>
    <w:rsid w:val="00A87375"/>
    <w:rsid w:val="00A93EEC"/>
    <w:rsid w:val="00AB753F"/>
    <w:rsid w:val="00AC183C"/>
    <w:rsid w:val="00AC311F"/>
    <w:rsid w:val="00AD2B59"/>
    <w:rsid w:val="00AD4BA5"/>
    <w:rsid w:val="00AF3F86"/>
    <w:rsid w:val="00B0432C"/>
    <w:rsid w:val="00B160BE"/>
    <w:rsid w:val="00B17D5C"/>
    <w:rsid w:val="00B2100E"/>
    <w:rsid w:val="00B24825"/>
    <w:rsid w:val="00B32A99"/>
    <w:rsid w:val="00B36276"/>
    <w:rsid w:val="00B36F33"/>
    <w:rsid w:val="00B460F5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0BE9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0578"/>
    <w:rsid w:val="00C80970"/>
    <w:rsid w:val="00C93A7A"/>
    <w:rsid w:val="00CA3FB2"/>
    <w:rsid w:val="00CB652F"/>
    <w:rsid w:val="00CD750A"/>
    <w:rsid w:val="00CE5652"/>
    <w:rsid w:val="00CF7B43"/>
    <w:rsid w:val="00D05832"/>
    <w:rsid w:val="00D10179"/>
    <w:rsid w:val="00D1057A"/>
    <w:rsid w:val="00D125B6"/>
    <w:rsid w:val="00D132E8"/>
    <w:rsid w:val="00D13FD6"/>
    <w:rsid w:val="00D21BC9"/>
    <w:rsid w:val="00D26250"/>
    <w:rsid w:val="00D3370F"/>
    <w:rsid w:val="00D337B9"/>
    <w:rsid w:val="00D43235"/>
    <w:rsid w:val="00D60206"/>
    <w:rsid w:val="00D67B4F"/>
    <w:rsid w:val="00D72479"/>
    <w:rsid w:val="00D72A73"/>
    <w:rsid w:val="00D72CC2"/>
    <w:rsid w:val="00D7418A"/>
    <w:rsid w:val="00DB282C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1941"/>
    <w:rsid w:val="00EB4BE0"/>
    <w:rsid w:val="00EB5A18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33DC9-7B46-4302-894E-3170011D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54793bdc-11d7-4ec2-9ff1-e1d1bf58b48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db804e4-087f-4c3c-ad9c-f7fb517253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40</cp:revision>
  <dcterms:created xsi:type="dcterms:W3CDTF">2021-10-18T16:17:00Z</dcterms:created>
  <dcterms:modified xsi:type="dcterms:W3CDTF">2021-10-18T17:21:00Z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